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1AE8A" w14:textId="4CFD3BF6" w:rsidR="00C06F41" w:rsidRPr="0097648B" w:rsidRDefault="00076E8E" w:rsidP="0097648B">
      <w:pPr>
        <w:spacing w:before="100" w:beforeAutospacing="1" w:after="100" w:afterAutospacing="1" w:line="240" w:lineRule="auto"/>
        <w:jc w:val="both"/>
        <w:outlineLvl w:val="0"/>
        <w:rPr>
          <w:rFonts w:ascii="Arial" w:eastAsia="Arial" w:hAnsi="Arial" w:cs="Arial"/>
          <w:b/>
          <w:color w:val="000000"/>
        </w:rPr>
      </w:pPr>
      <w:r w:rsidRPr="0097648B">
        <w:rPr>
          <w:rFonts w:ascii="Arial" w:eastAsia="Arial" w:hAnsi="Arial" w:cs="Arial"/>
          <w:b/>
          <w:bCs/>
          <w:color w:val="000000"/>
        </w:rPr>
        <w:t xml:space="preserve">3. </w:t>
      </w:r>
      <w:r w:rsidR="00BE69FF" w:rsidRPr="0097648B">
        <w:rPr>
          <w:rFonts w:ascii="Arial" w:eastAsia="Arial" w:hAnsi="Arial" w:cs="Arial"/>
          <w:b/>
          <w:color w:val="000000"/>
        </w:rPr>
        <w:t>CONSIDERACIONES SOBRE LAS ÁREAS DE INFLUENCIA</w:t>
      </w:r>
    </w:p>
    <w:p w14:paraId="2A9C171A" w14:textId="5B112AF7" w:rsidR="00C06F41" w:rsidRPr="0097648B" w:rsidRDefault="00076E8E" w:rsidP="0097648B">
      <w:pPr>
        <w:spacing w:before="100" w:beforeAutospacing="1" w:after="100" w:afterAutospacing="1" w:line="240" w:lineRule="auto"/>
        <w:jc w:val="both"/>
        <w:outlineLvl w:val="0"/>
        <w:rPr>
          <w:rFonts w:ascii="Arial" w:eastAsia="Arial" w:hAnsi="Arial" w:cs="Arial"/>
          <w:b/>
          <w:color w:val="000000"/>
        </w:rPr>
      </w:pPr>
      <w:r w:rsidRPr="0097648B">
        <w:rPr>
          <w:rFonts w:ascii="Arial" w:eastAsia="Arial" w:hAnsi="Arial" w:cs="Arial"/>
          <w:b/>
          <w:color w:val="000000"/>
        </w:rPr>
        <w:t xml:space="preserve">3.1. </w:t>
      </w:r>
      <w:r w:rsidR="00BE69FF" w:rsidRPr="0097648B">
        <w:rPr>
          <w:rFonts w:ascii="Arial" w:eastAsia="Arial" w:hAnsi="Arial" w:cs="Arial"/>
          <w:b/>
          <w:color w:val="000000"/>
        </w:rPr>
        <w:t>ÁREA DE INFLUENCIA DIRECTA DEL MEDIO ABIÓTICO</w:t>
      </w:r>
    </w:p>
    <w:p w14:paraId="362B6871" w14:textId="256A6DC1" w:rsidR="00076E8E" w:rsidRPr="0097648B" w:rsidRDefault="00076E8E" w:rsidP="0097648B">
      <w:pPr>
        <w:spacing w:after="0" w:line="240" w:lineRule="auto"/>
        <w:jc w:val="both"/>
        <w:rPr>
          <w:rFonts w:ascii="Arial" w:hAnsi="Arial" w:cs="Arial"/>
        </w:rPr>
      </w:pPr>
      <w:r w:rsidRPr="0097648B">
        <w:rPr>
          <w:rFonts w:ascii="Arial" w:hAnsi="Arial" w:cs="Arial"/>
        </w:rPr>
        <w:t>Para la definición del área de influencia del medio abiótico, el proponente expone una descripción general del área de influencia y menciona los criterios para su delimitación, indicando que se tuvieron en cuenta el polígono minero, los impactos ambientales identificados, las características de los medios y las actividades proyectadas. Por otra parte, señala algunas unidades de análisis para el medio abiótico, como cuencas hidrográficas, cuerpos de agua, unidades cartográficas de suelos, curvas de nivel y los componentes geológico y geomorfológico. Sin embargo, la información se presenta de manera general y descriptiva, sin desarrollar un análisis técnico que demuestre cómo dichas unidades fueron empleadas para delimitar el área de influencia.</w:t>
      </w:r>
      <w:r w:rsidRPr="0097648B">
        <w:rPr>
          <w:rFonts w:ascii="Arial" w:eastAsia="Times New Roman" w:hAnsi="Arial" w:cs="Arial"/>
          <w:lang w:val="es-419" w:eastAsia="es-419"/>
        </w:rPr>
        <w:t xml:space="preserve"> </w:t>
      </w:r>
    </w:p>
    <w:p w14:paraId="1B218075" w14:textId="6F49BEA2" w:rsidR="00076E8E" w:rsidRPr="0097648B" w:rsidRDefault="00076E8E" w:rsidP="0097648B">
      <w:pPr>
        <w:spacing w:after="0" w:line="240" w:lineRule="auto"/>
        <w:jc w:val="both"/>
        <w:rPr>
          <w:rFonts w:ascii="Arial" w:hAnsi="Arial" w:cs="Arial"/>
        </w:rPr>
      </w:pPr>
    </w:p>
    <w:p w14:paraId="7B235242" w14:textId="5A2CA53D" w:rsidR="00076E8E" w:rsidRPr="0097648B" w:rsidRDefault="00076E8E" w:rsidP="0097648B">
      <w:pPr>
        <w:spacing w:after="0" w:line="240" w:lineRule="auto"/>
        <w:jc w:val="both"/>
        <w:rPr>
          <w:rFonts w:ascii="Arial" w:hAnsi="Arial" w:cs="Arial"/>
        </w:rPr>
      </w:pPr>
      <w:r w:rsidRPr="0097648B">
        <w:rPr>
          <w:rFonts w:ascii="Arial" w:hAnsi="Arial" w:cs="Arial"/>
        </w:rPr>
        <w:t>Si bien el documento señala que la delimitación del área de influencia se realizó con base en las actividades del proyecto y los impactos ambientales identificados, no desarrolla un análisis para cada uno de los componentes del medio abiótico que permita establecer la relación entre dichos impactos, las unidades de análisis seleccionadas y la delimitación espacial propuesta. Por lo tanto, la delimitación se restringe principalmente a las obras proyectadas, la infraestructura y las vías, sin presentar una justificación técnica que sustente el alcance espacial para cada componente.</w:t>
      </w:r>
    </w:p>
    <w:p w14:paraId="3A527923" w14:textId="203BD846" w:rsidR="00076E8E" w:rsidRPr="0097648B" w:rsidRDefault="00076E8E" w:rsidP="0097648B">
      <w:pPr>
        <w:spacing w:before="100" w:beforeAutospacing="1" w:after="100" w:afterAutospacing="1" w:line="240" w:lineRule="auto"/>
        <w:jc w:val="both"/>
        <w:rPr>
          <w:rFonts w:ascii="Arial" w:hAnsi="Arial" w:cs="Arial"/>
        </w:rPr>
      </w:pPr>
      <w:r w:rsidRPr="0097648B">
        <w:rPr>
          <w:rFonts w:ascii="Arial" w:hAnsi="Arial" w:cs="Arial"/>
        </w:rPr>
        <w:t xml:space="preserve">En consecuencia, el equipo evaluador considera que la información presentada no permite verificar que la delimitación del área de influencia del medio abiótico haya sido desarrollada conforme a los criterios establecidos en los Términos de Referencia, ni que exista una sustentación técnica independiente para cada uno de sus componentes. La metodología usada resulta insuficiente para demostrar que las áreas de influencia corresponden a la manifestación real de los impactos ambientales derivados del proyecto. </w:t>
      </w:r>
    </w:p>
    <w:tbl>
      <w:tblPr>
        <w:tblW w:w="0" w:type="auto"/>
        <w:jc w:val="center"/>
        <w:tblCellMar>
          <w:top w:w="15" w:type="dxa"/>
          <w:left w:w="15" w:type="dxa"/>
          <w:bottom w:w="15" w:type="dxa"/>
          <w:right w:w="15" w:type="dxa"/>
        </w:tblCellMar>
        <w:tblLook w:val="04A0" w:firstRow="1" w:lastRow="0" w:firstColumn="1" w:lastColumn="0" w:noHBand="0" w:noVBand="1"/>
      </w:tblPr>
      <w:tblGrid>
        <w:gridCol w:w="1793"/>
        <w:gridCol w:w="1145"/>
        <w:gridCol w:w="1536"/>
        <w:gridCol w:w="1508"/>
        <w:gridCol w:w="1508"/>
      </w:tblGrid>
      <w:tr w:rsidR="00494CA9" w:rsidRPr="0097648B" w14:paraId="13CFE9C7" w14:textId="77777777" w:rsidTr="00494CA9">
        <w:trPr>
          <w:gridAfter w:val="1"/>
          <w:trHeight w:val="21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87174C" w14:textId="77777777" w:rsidR="00494CA9" w:rsidRPr="0097648B" w:rsidRDefault="00494CA9" w:rsidP="0097648B">
            <w:pPr>
              <w:spacing w:after="0" w:line="240" w:lineRule="auto"/>
              <w:jc w:val="center"/>
              <w:rPr>
                <w:rFonts w:ascii="Arial" w:hAnsi="Arial" w:cs="Arial"/>
                <w:b/>
                <w:bCs/>
              </w:rPr>
            </w:pPr>
          </w:p>
          <w:p w14:paraId="4C957515" w14:textId="77777777" w:rsidR="00494CA9" w:rsidRPr="0097648B" w:rsidRDefault="00494CA9" w:rsidP="0097648B">
            <w:pPr>
              <w:spacing w:after="0" w:line="240" w:lineRule="auto"/>
              <w:jc w:val="center"/>
              <w:rPr>
                <w:rFonts w:ascii="Arial" w:hAnsi="Arial" w:cs="Arial"/>
                <w:b/>
                <w:bCs/>
              </w:rPr>
            </w:pPr>
            <w:r w:rsidRPr="0097648B">
              <w:rPr>
                <w:rFonts w:ascii="Arial" w:hAnsi="Arial" w:cs="Arial"/>
                <w:b/>
                <w:bCs/>
              </w:rPr>
              <w:t>COMPONENTE</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9827E" w14:textId="77777777" w:rsidR="00494CA9" w:rsidRPr="0097648B" w:rsidRDefault="00494CA9" w:rsidP="0097648B">
            <w:pPr>
              <w:spacing w:after="0" w:line="240" w:lineRule="auto"/>
              <w:jc w:val="center"/>
              <w:rPr>
                <w:rFonts w:ascii="Arial" w:hAnsi="Arial" w:cs="Arial"/>
                <w:b/>
                <w:bCs/>
              </w:rPr>
            </w:pPr>
            <w:r w:rsidRPr="0097648B">
              <w:rPr>
                <w:rFonts w:ascii="Arial" w:hAnsi="Arial" w:cs="Arial"/>
                <w:b/>
                <w:bCs/>
              </w:rPr>
              <w:t>CALIFICACIÓN</w:t>
            </w:r>
          </w:p>
        </w:tc>
      </w:tr>
      <w:tr w:rsidR="00494CA9" w:rsidRPr="0097648B" w14:paraId="0BDA5837" w14:textId="77777777" w:rsidTr="00494CA9">
        <w:trPr>
          <w:trHeight w:val="13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482E24" w14:textId="77777777" w:rsidR="00494CA9" w:rsidRPr="0097648B" w:rsidRDefault="00494CA9" w:rsidP="0097648B">
            <w:pPr>
              <w:spacing w:after="0" w:line="240" w:lineRule="auto"/>
              <w:jc w:val="center"/>
              <w:rPr>
                <w:rFonts w:ascii="Arial" w:hAnsi="Arial" w:cs="Arial"/>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EF36C" w14:textId="77777777" w:rsidR="00494CA9" w:rsidRPr="0097648B" w:rsidRDefault="00494CA9" w:rsidP="0097648B">
            <w:pPr>
              <w:spacing w:after="0" w:line="240" w:lineRule="auto"/>
              <w:jc w:val="center"/>
              <w:rPr>
                <w:rFonts w:ascii="Arial" w:hAnsi="Arial" w:cs="Arial"/>
                <w:b/>
                <w:bCs/>
              </w:rPr>
            </w:pPr>
            <w:r w:rsidRPr="0097648B">
              <w:rPr>
                <w:rFonts w:ascii="Arial" w:hAnsi="Arial" w:cs="Arial"/>
                <w:b/>
                <w:bCs/>
              </w:rPr>
              <w:t>CUMPLE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D2FA0" w14:textId="77777777" w:rsidR="00494CA9" w:rsidRPr="0097648B" w:rsidRDefault="00494CA9" w:rsidP="0097648B">
            <w:pPr>
              <w:spacing w:after="0" w:line="240" w:lineRule="auto"/>
              <w:jc w:val="center"/>
              <w:rPr>
                <w:rFonts w:ascii="Arial" w:hAnsi="Arial" w:cs="Arial"/>
                <w:b/>
                <w:bCs/>
              </w:rPr>
            </w:pPr>
            <w:r w:rsidRPr="0097648B">
              <w:rPr>
                <w:rFonts w:ascii="Arial" w:hAnsi="Arial" w:cs="Arial"/>
                <w:b/>
                <w:bCs/>
              </w:rPr>
              <w:t>NO CUMPLE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91293" w14:textId="77777777" w:rsidR="00494CA9" w:rsidRPr="0097648B" w:rsidRDefault="00494CA9" w:rsidP="0097648B">
            <w:pPr>
              <w:spacing w:after="0" w:line="240" w:lineRule="auto"/>
              <w:jc w:val="center"/>
              <w:rPr>
                <w:rFonts w:ascii="Arial" w:hAnsi="Arial" w:cs="Arial"/>
                <w:b/>
                <w:bCs/>
              </w:rPr>
            </w:pPr>
            <w:r w:rsidRPr="0097648B">
              <w:rPr>
                <w:rFonts w:ascii="Arial" w:hAnsi="Arial" w:cs="Arial"/>
                <w:b/>
                <w:bCs/>
              </w:rPr>
              <w:t>CUMPLE CON CONDICIÓN</w:t>
            </w:r>
          </w:p>
        </w:tc>
      </w:tr>
      <w:tr w:rsidR="00494CA9" w:rsidRPr="0097648B" w14:paraId="0A00632C" w14:textId="77777777" w:rsidTr="00494CA9">
        <w:trPr>
          <w:trHeight w:val="25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6DC0B" w14:textId="7B644C48" w:rsidR="00494CA9" w:rsidRPr="0097648B" w:rsidRDefault="00494CA9" w:rsidP="0097648B">
            <w:pPr>
              <w:spacing w:after="0" w:line="240" w:lineRule="auto"/>
              <w:jc w:val="center"/>
              <w:rPr>
                <w:rFonts w:ascii="Arial" w:hAnsi="Arial" w:cs="Arial"/>
              </w:rPr>
            </w:pPr>
            <w:r w:rsidRPr="0097648B">
              <w:rPr>
                <w:rFonts w:ascii="Arial" w:hAnsi="Arial" w:cs="Arial"/>
              </w:rPr>
              <w:t>Geología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47653" w14:textId="77777777" w:rsidR="00494CA9" w:rsidRPr="0097648B" w:rsidRDefault="00494CA9" w:rsidP="0097648B">
            <w:pPr>
              <w:spacing w:after="0" w:line="240" w:lineRule="auto"/>
              <w:jc w:val="cente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C304F" w14:textId="2AE94D51" w:rsidR="00494CA9" w:rsidRPr="0097648B" w:rsidRDefault="00494CA9" w:rsidP="0097648B">
            <w:pPr>
              <w:spacing w:after="0" w:line="240" w:lineRule="auto"/>
              <w:jc w:val="center"/>
              <w:rPr>
                <w:rFonts w:ascii="Arial" w:hAnsi="Arial" w:cs="Arial"/>
              </w:rPr>
            </w:pPr>
            <w:r w:rsidRPr="0097648B">
              <w:rPr>
                <w:rFonts w:ascii="Arial" w:hAnsi="Arial" w:cs="Arial"/>
              </w:rPr>
              <w:t>X</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F61E96" w14:textId="77777777" w:rsidR="00494CA9" w:rsidRPr="0097648B" w:rsidRDefault="00494CA9" w:rsidP="0097648B">
            <w:pPr>
              <w:spacing w:after="0" w:line="240" w:lineRule="auto"/>
              <w:jc w:val="center"/>
              <w:rPr>
                <w:rFonts w:ascii="Arial" w:hAnsi="Arial" w:cs="Arial"/>
              </w:rPr>
            </w:pPr>
          </w:p>
        </w:tc>
      </w:tr>
      <w:tr w:rsidR="00494CA9" w:rsidRPr="0097648B" w14:paraId="26E2D1B5" w14:textId="77777777" w:rsidTr="00494CA9">
        <w:trPr>
          <w:trHeight w:val="21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93A11" w14:textId="1AD35D8D" w:rsidR="00494CA9" w:rsidRPr="0097648B" w:rsidRDefault="00494CA9" w:rsidP="0097648B">
            <w:pPr>
              <w:spacing w:after="0" w:line="240" w:lineRule="auto"/>
              <w:jc w:val="center"/>
              <w:rPr>
                <w:rFonts w:ascii="Arial" w:hAnsi="Arial" w:cs="Arial"/>
              </w:rPr>
            </w:pPr>
            <w:r w:rsidRPr="0097648B">
              <w:rPr>
                <w:rFonts w:ascii="Arial" w:hAnsi="Arial" w:cs="Arial"/>
              </w:rPr>
              <w:t>Geomorfología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58906" w14:textId="77777777" w:rsidR="00494CA9" w:rsidRPr="0097648B" w:rsidRDefault="00494CA9" w:rsidP="0097648B">
            <w:pPr>
              <w:spacing w:after="0" w:line="240" w:lineRule="auto"/>
              <w:jc w:val="cente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685C5" w14:textId="5347F5BD" w:rsidR="00494CA9" w:rsidRPr="0097648B" w:rsidRDefault="00494CA9" w:rsidP="0097648B">
            <w:pPr>
              <w:spacing w:after="0" w:line="240" w:lineRule="auto"/>
              <w:jc w:val="center"/>
              <w:rPr>
                <w:rFonts w:ascii="Arial" w:hAnsi="Arial" w:cs="Arial"/>
              </w:rPr>
            </w:pPr>
            <w:r w:rsidRPr="0097648B">
              <w:rPr>
                <w:rFonts w:ascii="Arial" w:hAnsi="Arial" w:cs="Arial"/>
              </w:rPr>
              <w:t>X</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6A131" w14:textId="77777777" w:rsidR="00494CA9" w:rsidRPr="0097648B" w:rsidRDefault="00494CA9" w:rsidP="0097648B">
            <w:pPr>
              <w:spacing w:after="0" w:line="240" w:lineRule="auto"/>
              <w:jc w:val="center"/>
              <w:rPr>
                <w:rFonts w:ascii="Arial" w:hAnsi="Arial" w:cs="Arial"/>
              </w:rPr>
            </w:pPr>
          </w:p>
        </w:tc>
      </w:tr>
      <w:tr w:rsidR="00494CA9" w:rsidRPr="0097648B" w14:paraId="0E833A6B" w14:textId="77777777" w:rsidTr="00494CA9">
        <w:trPr>
          <w:trHeight w:val="21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93DECC" w14:textId="4E2B9A9F" w:rsidR="00494CA9" w:rsidRPr="0097648B" w:rsidRDefault="00494CA9" w:rsidP="0097648B">
            <w:pPr>
              <w:spacing w:after="0" w:line="240" w:lineRule="auto"/>
              <w:jc w:val="center"/>
              <w:rPr>
                <w:rFonts w:ascii="Arial" w:hAnsi="Arial" w:cs="Arial"/>
              </w:rPr>
            </w:pPr>
            <w:r w:rsidRPr="0097648B">
              <w:rPr>
                <w:rFonts w:ascii="Arial" w:hAnsi="Arial" w:cs="Arial"/>
              </w:rPr>
              <w:t>Paisaje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D73457" w14:textId="77777777" w:rsidR="00494CA9" w:rsidRPr="0097648B" w:rsidRDefault="00494CA9" w:rsidP="0097648B">
            <w:pPr>
              <w:spacing w:after="0" w:line="240" w:lineRule="auto"/>
              <w:jc w:val="cente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FCD97" w14:textId="0AAB4149" w:rsidR="00494CA9" w:rsidRPr="0097648B" w:rsidRDefault="00494CA9" w:rsidP="0097648B">
            <w:pPr>
              <w:spacing w:after="0" w:line="240" w:lineRule="auto"/>
              <w:jc w:val="center"/>
              <w:rPr>
                <w:rFonts w:ascii="Arial" w:hAnsi="Arial" w:cs="Arial"/>
              </w:rPr>
            </w:pPr>
            <w:r w:rsidRPr="0097648B">
              <w:rPr>
                <w:rFonts w:ascii="Arial" w:hAnsi="Arial" w:cs="Arial"/>
              </w:rPr>
              <w:t>X</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EE77B" w14:textId="77777777" w:rsidR="00494CA9" w:rsidRPr="0097648B" w:rsidRDefault="00494CA9" w:rsidP="0097648B">
            <w:pPr>
              <w:spacing w:after="0" w:line="240" w:lineRule="auto"/>
              <w:jc w:val="center"/>
              <w:rPr>
                <w:rFonts w:ascii="Arial" w:hAnsi="Arial" w:cs="Arial"/>
              </w:rPr>
            </w:pPr>
          </w:p>
        </w:tc>
      </w:tr>
      <w:tr w:rsidR="00494CA9" w:rsidRPr="0097648B" w14:paraId="367D1B74" w14:textId="77777777" w:rsidTr="00494CA9">
        <w:trPr>
          <w:trHeight w:val="21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4E174" w14:textId="7BC5BF57" w:rsidR="00494CA9" w:rsidRPr="0097648B" w:rsidRDefault="00494CA9" w:rsidP="0097648B">
            <w:pPr>
              <w:spacing w:after="0" w:line="240" w:lineRule="auto"/>
              <w:jc w:val="center"/>
              <w:rPr>
                <w:rFonts w:ascii="Arial" w:hAnsi="Arial" w:cs="Arial"/>
              </w:rPr>
            </w:pPr>
            <w:r w:rsidRPr="0097648B">
              <w:rPr>
                <w:rFonts w:ascii="Arial" w:hAnsi="Arial" w:cs="Arial"/>
              </w:rPr>
              <w:t>Hidrogeología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9FD07" w14:textId="77777777" w:rsidR="00494CA9" w:rsidRPr="0097648B" w:rsidRDefault="00494CA9" w:rsidP="0097648B">
            <w:pPr>
              <w:spacing w:after="0" w:line="240" w:lineRule="auto"/>
              <w:jc w:val="cente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CBFE0" w14:textId="66F43707" w:rsidR="00494CA9" w:rsidRPr="0097648B" w:rsidRDefault="00494CA9" w:rsidP="0097648B">
            <w:pPr>
              <w:spacing w:after="0" w:line="240" w:lineRule="auto"/>
              <w:jc w:val="center"/>
              <w:rPr>
                <w:rFonts w:ascii="Arial" w:hAnsi="Arial" w:cs="Arial"/>
              </w:rPr>
            </w:pPr>
            <w:r w:rsidRPr="0097648B">
              <w:rPr>
                <w:rFonts w:ascii="Arial" w:hAnsi="Arial" w:cs="Arial"/>
              </w:rPr>
              <w:t>X</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9AF0B" w14:textId="77777777" w:rsidR="00494CA9" w:rsidRPr="0097648B" w:rsidRDefault="00494CA9" w:rsidP="0097648B">
            <w:pPr>
              <w:spacing w:after="0" w:line="240" w:lineRule="auto"/>
              <w:jc w:val="center"/>
              <w:rPr>
                <w:rFonts w:ascii="Arial" w:hAnsi="Arial" w:cs="Arial"/>
              </w:rPr>
            </w:pPr>
          </w:p>
        </w:tc>
      </w:tr>
    </w:tbl>
    <w:p w14:paraId="3CAA3E84" w14:textId="77777777" w:rsidR="00076E8E" w:rsidRPr="0097648B" w:rsidRDefault="00076E8E" w:rsidP="0097648B">
      <w:pPr>
        <w:spacing w:before="100" w:beforeAutospacing="1" w:after="100" w:afterAutospacing="1" w:line="240" w:lineRule="auto"/>
        <w:jc w:val="both"/>
        <w:outlineLvl w:val="0"/>
        <w:rPr>
          <w:rFonts w:ascii="Arial" w:eastAsia="Arial" w:hAnsi="Arial" w:cs="Arial"/>
          <w:b/>
          <w:color w:val="000000"/>
        </w:rPr>
      </w:pPr>
    </w:p>
    <w:p w14:paraId="45D76973" w14:textId="2DBFB304" w:rsidR="00076E8E" w:rsidRPr="0097648B" w:rsidRDefault="00076E8E" w:rsidP="0097648B">
      <w:pPr>
        <w:spacing w:after="0" w:line="240" w:lineRule="auto"/>
        <w:jc w:val="both"/>
        <w:textAlignment w:val="baseline"/>
        <w:rPr>
          <w:rFonts w:ascii="Arial" w:eastAsia="Times New Roman" w:hAnsi="Arial" w:cs="Arial"/>
          <w:b/>
          <w:bCs/>
          <w:color w:val="000000"/>
          <w:lang w:val="es-419" w:eastAsia="es-419"/>
        </w:rPr>
      </w:pPr>
      <w:r w:rsidRPr="0097648B">
        <w:rPr>
          <w:rFonts w:ascii="Arial" w:eastAsia="Times New Roman" w:hAnsi="Arial" w:cs="Arial"/>
          <w:b/>
          <w:bCs/>
          <w:color w:val="000000"/>
          <w:lang w:val="es-419" w:eastAsia="es-419"/>
        </w:rPr>
        <w:t>4. CARACTERIZACIÓN DEL ÁREA DE INFLUENCIA  </w:t>
      </w:r>
    </w:p>
    <w:p w14:paraId="73F527F5" w14:textId="77777777" w:rsidR="00076E8E" w:rsidRPr="0097648B" w:rsidRDefault="00076E8E" w:rsidP="0097648B">
      <w:pPr>
        <w:spacing w:after="240" w:line="240" w:lineRule="auto"/>
        <w:jc w:val="both"/>
        <w:rPr>
          <w:rFonts w:ascii="Arial" w:eastAsia="Times New Roman" w:hAnsi="Arial" w:cs="Arial"/>
          <w:lang w:val="es-419" w:eastAsia="es-419"/>
        </w:rPr>
      </w:pPr>
    </w:p>
    <w:p w14:paraId="216ABD4C" w14:textId="422419E6" w:rsidR="00076E8E" w:rsidRPr="0097648B" w:rsidRDefault="00076E8E" w:rsidP="0097648B">
      <w:pPr>
        <w:spacing w:after="0" w:line="240" w:lineRule="auto"/>
        <w:jc w:val="both"/>
        <w:rPr>
          <w:rFonts w:ascii="Arial" w:eastAsia="Times New Roman" w:hAnsi="Arial" w:cs="Arial"/>
          <w:b/>
          <w:bCs/>
          <w:color w:val="000000"/>
          <w:lang w:val="es-419" w:eastAsia="es-419"/>
        </w:rPr>
      </w:pPr>
      <w:r w:rsidRPr="0097648B">
        <w:rPr>
          <w:rFonts w:ascii="Arial" w:eastAsia="Times New Roman" w:hAnsi="Arial" w:cs="Arial"/>
          <w:b/>
          <w:bCs/>
          <w:color w:val="000000"/>
          <w:lang w:val="es-419" w:eastAsia="es-419"/>
        </w:rPr>
        <w:t>4.1. MEDIO ABIÓTICO</w:t>
      </w:r>
    </w:p>
    <w:p w14:paraId="7E025B9A" w14:textId="3B8114FD" w:rsidR="00C76A7A" w:rsidRPr="0097648B" w:rsidRDefault="00C76A7A" w:rsidP="0097648B">
      <w:pPr>
        <w:spacing w:after="0" w:line="240" w:lineRule="auto"/>
        <w:jc w:val="both"/>
        <w:rPr>
          <w:rFonts w:ascii="Arial" w:eastAsia="Times New Roman" w:hAnsi="Arial" w:cs="Arial"/>
          <w:b/>
          <w:bCs/>
          <w:color w:val="000000"/>
          <w:lang w:val="es-419" w:eastAsia="es-419"/>
        </w:rPr>
      </w:pPr>
    </w:p>
    <w:p w14:paraId="620EF311" w14:textId="69C61B4B" w:rsidR="00C76A7A" w:rsidRPr="0097648B" w:rsidRDefault="001E0054" w:rsidP="0097648B">
      <w:pPr>
        <w:spacing w:after="0" w:line="240" w:lineRule="auto"/>
        <w:jc w:val="both"/>
        <w:rPr>
          <w:rFonts w:ascii="Arial" w:eastAsia="Times New Roman" w:hAnsi="Arial" w:cs="Arial"/>
          <w:lang w:val="es-419" w:eastAsia="es-419"/>
        </w:rPr>
      </w:pPr>
      <w:r w:rsidRPr="0097648B">
        <w:rPr>
          <w:rFonts w:ascii="Arial" w:eastAsia="Times New Roman" w:hAnsi="Arial" w:cs="Arial"/>
          <w:b/>
          <w:bCs/>
          <w:color w:val="000000"/>
          <w:lang w:val="es-419" w:eastAsia="es-419"/>
        </w:rPr>
        <w:t>Geología</w:t>
      </w:r>
    </w:p>
    <w:p w14:paraId="570050AE" w14:textId="77777777" w:rsidR="00C76A7A" w:rsidRPr="0097648B" w:rsidRDefault="00C76A7A" w:rsidP="0097648B">
      <w:pPr>
        <w:spacing w:after="0" w:line="240" w:lineRule="auto"/>
        <w:jc w:val="both"/>
        <w:rPr>
          <w:rFonts w:ascii="Arial" w:eastAsia="Arial" w:hAnsi="Arial" w:cs="Arial"/>
          <w:b/>
          <w:color w:val="000000" w:themeColor="text1"/>
        </w:rPr>
      </w:pPr>
    </w:p>
    <w:p w14:paraId="43E8B464" w14:textId="1660196C" w:rsidR="00C76A7A" w:rsidRPr="0097648B" w:rsidRDefault="00C76A7A" w:rsidP="0097648B">
      <w:pPr>
        <w:spacing w:after="0" w:line="240" w:lineRule="auto"/>
        <w:jc w:val="both"/>
        <w:rPr>
          <w:rFonts w:ascii="Arial" w:eastAsia="Times New Roman" w:hAnsi="Arial" w:cs="Arial"/>
          <w:b/>
          <w:bCs/>
          <w:lang w:val="es-419" w:eastAsia="es-419"/>
        </w:rPr>
      </w:pPr>
      <w:r w:rsidRPr="0097648B">
        <w:rPr>
          <w:rFonts w:ascii="Arial" w:eastAsia="Times New Roman" w:hAnsi="Arial" w:cs="Arial"/>
          <w:b/>
          <w:bCs/>
          <w:lang w:val="es-419" w:eastAsia="es-419"/>
        </w:rPr>
        <w:t xml:space="preserve">Área de influencia </w:t>
      </w:r>
    </w:p>
    <w:p w14:paraId="5D1BD9C5" w14:textId="77777777" w:rsidR="00C76A7A" w:rsidRPr="0097648B" w:rsidRDefault="00C76A7A" w:rsidP="0097648B">
      <w:pPr>
        <w:spacing w:after="0" w:line="240" w:lineRule="auto"/>
        <w:jc w:val="both"/>
        <w:rPr>
          <w:rFonts w:ascii="Arial" w:eastAsia="Times New Roman" w:hAnsi="Arial" w:cs="Arial"/>
          <w:lang w:val="es-419" w:eastAsia="es-419"/>
        </w:rPr>
      </w:pPr>
    </w:p>
    <w:p w14:paraId="515D33DF" w14:textId="7E20AF3C" w:rsidR="00C76A7A" w:rsidRPr="0097648B" w:rsidRDefault="00C76A7A" w:rsidP="0097648B">
      <w:p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Revisada la información presentada por el proponente para el componente geológico, se evidencian aspectos que requieren ajuste frente a los Términos de Referencia. establecidos </w:t>
      </w:r>
    </w:p>
    <w:p w14:paraId="46EF96D8" w14:textId="77777777" w:rsidR="00C76A7A" w:rsidRPr="0097648B" w:rsidRDefault="00C76A7A" w:rsidP="0097648B">
      <w:pPr>
        <w:pStyle w:val="Prrafodelista"/>
        <w:spacing w:after="0" w:line="276" w:lineRule="auto"/>
        <w:ind w:hanging="360"/>
        <w:jc w:val="both"/>
        <w:rPr>
          <w:rFonts w:ascii="Arial" w:eastAsia="Arial" w:hAnsi="Arial" w:cs="Arial"/>
          <w:b/>
          <w:bCs/>
          <w:color w:val="000000" w:themeColor="text1"/>
        </w:rPr>
      </w:pPr>
    </w:p>
    <w:p w14:paraId="7F9BE027" w14:textId="77777777" w:rsidR="00C76A7A" w:rsidRPr="0097648B" w:rsidRDefault="00C76A7A" w:rsidP="0097648B">
      <w:pPr>
        <w:pStyle w:val="Prrafodelista"/>
        <w:spacing w:after="0" w:line="276" w:lineRule="auto"/>
        <w:ind w:hanging="360"/>
        <w:jc w:val="both"/>
        <w:rPr>
          <w:rFonts w:ascii="Arial" w:eastAsia="Arial" w:hAnsi="Arial" w:cs="Arial"/>
          <w:b/>
          <w:bCs/>
          <w:color w:val="000000" w:themeColor="text1"/>
        </w:rPr>
      </w:pPr>
      <w:r w:rsidRPr="0097648B">
        <w:rPr>
          <w:rFonts w:ascii="Arial" w:eastAsia="Arial" w:hAnsi="Arial" w:cs="Arial"/>
          <w:b/>
          <w:bCs/>
          <w:color w:val="000000" w:themeColor="text1"/>
        </w:rPr>
        <w:t>• Descripción de unidades litológicas y rasgos estructurales</w:t>
      </w:r>
    </w:p>
    <w:p w14:paraId="3638F41A" w14:textId="0DDFE0C1" w:rsidR="00C76A7A" w:rsidRPr="0097648B" w:rsidRDefault="00C76A7A" w:rsidP="0097648B">
      <w:p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lastRenderedPageBreak/>
        <w:t xml:space="preserve">El estudio presenta la descripción de las unidades geológicas regionales y de los rasgos estructurales, basándose en información oficial del Servicio Geológico Colombiano y en actividades de reconocimiento en campo. Sin embargo, la caracterización regional continúa soportándose principalmente en información secundaria y no se evidencia de manera clara cómo el control de campo permitió ajustar o validar la interpretación geológica regional dentro del área de influencia indirecta. </w:t>
      </w:r>
    </w:p>
    <w:p w14:paraId="074F5AB7" w14:textId="34A76CE5" w:rsidR="00C06F41" w:rsidRPr="0097648B" w:rsidRDefault="00C06F41" w:rsidP="0097648B">
      <w:pPr>
        <w:spacing w:after="0" w:line="240" w:lineRule="auto"/>
        <w:jc w:val="both"/>
        <w:rPr>
          <w:rFonts w:ascii="Arial" w:eastAsia="Times New Roman" w:hAnsi="Arial" w:cs="Arial"/>
          <w:lang w:val="es-419" w:eastAsia="es-419"/>
        </w:rPr>
      </w:pPr>
    </w:p>
    <w:p w14:paraId="1BF5D1C8" w14:textId="3AB52B34" w:rsidR="00492FA5" w:rsidRPr="0097648B" w:rsidRDefault="00C06F41" w:rsidP="0097648B">
      <w:pPr>
        <w:pStyle w:val="Prrafodelista"/>
        <w:spacing w:after="0" w:line="276" w:lineRule="auto"/>
        <w:ind w:hanging="360"/>
        <w:jc w:val="both"/>
        <w:rPr>
          <w:rFonts w:ascii="Arial" w:eastAsia="Arial" w:hAnsi="Arial" w:cs="Arial"/>
          <w:b/>
          <w:bCs/>
          <w:color w:val="000000" w:themeColor="text1"/>
        </w:rPr>
      </w:pPr>
      <w:r w:rsidRPr="0097648B">
        <w:rPr>
          <w:rFonts w:ascii="Arial" w:eastAsia="Arial" w:hAnsi="Arial" w:cs="Arial"/>
          <w:b/>
          <w:bCs/>
          <w:color w:val="000000" w:themeColor="text1"/>
        </w:rPr>
        <w:t>• Identificación de amenazas geológicas</w:t>
      </w:r>
    </w:p>
    <w:p w14:paraId="67C502AA" w14:textId="77777777" w:rsidR="00C06F41" w:rsidRPr="0097648B" w:rsidRDefault="00C06F41" w:rsidP="0097648B">
      <w:pPr>
        <w:spacing w:before="100" w:beforeAutospacing="1" w:after="100" w:afterAutospacing="1" w:line="240" w:lineRule="auto"/>
        <w:jc w:val="both"/>
        <w:rPr>
          <w:rFonts w:ascii="Arial" w:eastAsia="Times New Roman" w:hAnsi="Arial" w:cs="Arial"/>
          <w:lang w:val="es-419" w:eastAsia="es-419"/>
        </w:rPr>
      </w:pPr>
      <w:r w:rsidRPr="0097648B">
        <w:rPr>
          <w:rFonts w:ascii="Arial" w:eastAsia="Times New Roman" w:hAnsi="Arial" w:cs="Arial"/>
          <w:lang w:val="es-419" w:eastAsia="es-419"/>
        </w:rPr>
        <w:t>No se presenta un análisis de amenazas geológicas en el área de influencia indirecta, tales como procesos de remoción en masa, licuación de suelos o actividad sísmica.</w:t>
      </w:r>
    </w:p>
    <w:p w14:paraId="36D60CC6" w14:textId="77777777" w:rsidR="00A71757" w:rsidRPr="0097648B" w:rsidRDefault="00C06F41" w:rsidP="0097648B">
      <w:pPr>
        <w:spacing w:before="100" w:beforeAutospacing="1" w:after="100" w:afterAutospacing="1" w:line="240" w:lineRule="auto"/>
        <w:jc w:val="both"/>
        <w:rPr>
          <w:rFonts w:ascii="Arial" w:eastAsia="Times New Roman" w:hAnsi="Arial" w:cs="Arial"/>
          <w:lang w:val="es-419" w:eastAsia="es-419"/>
        </w:rPr>
      </w:pPr>
      <w:r w:rsidRPr="0097648B">
        <w:rPr>
          <w:rFonts w:ascii="Arial" w:eastAsia="Times New Roman" w:hAnsi="Arial" w:cs="Arial"/>
          <w:lang w:val="es-419" w:eastAsia="es-419"/>
        </w:rPr>
        <w:t>La ausencia de esta información limita la evaluación de condiciones de riesgo geológico, las cuales son necesarias para soportar los análisis geotécnicos y la planificación de las actividades del proyecto.</w:t>
      </w:r>
    </w:p>
    <w:p w14:paraId="09E983BD" w14:textId="514D4A48" w:rsidR="001D61CF" w:rsidRPr="0097648B" w:rsidRDefault="00C06F41" w:rsidP="0097648B">
      <w:pPr>
        <w:pStyle w:val="Prrafodelista"/>
        <w:numPr>
          <w:ilvl w:val="0"/>
          <w:numId w:val="2"/>
        </w:numPr>
        <w:spacing w:before="100" w:beforeAutospacing="1" w:after="100" w:afterAutospacing="1" w:line="240" w:lineRule="auto"/>
        <w:jc w:val="both"/>
        <w:rPr>
          <w:rFonts w:ascii="Arial" w:eastAsia="Times New Roman" w:hAnsi="Arial" w:cs="Arial"/>
          <w:b/>
          <w:bCs/>
          <w:lang w:val="es-419" w:eastAsia="es-419"/>
        </w:rPr>
      </w:pPr>
      <w:r w:rsidRPr="0097648B">
        <w:rPr>
          <w:rFonts w:ascii="Arial" w:eastAsia="Arial" w:hAnsi="Arial" w:cs="Arial"/>
          <w:b/>
          <w:bCs/>
          <w:color w:val="000000" w:themeColor="text1"/>
        </w:rPr>
        <w:t>Cartografía geológica y representación gráfica</w:t>
      </w:r>
    </w:p>
    <w:p w14:paraId="1242377E" w14:textId="0E91AD3A" w:rsidR="00FF6494" w:rsidRPr="0097648B" w:rsidRDefault="007F1AA9" w:rsidP="0097648B">
      <w:p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El documento presenta cartografía geológica regional, local y perfiles geológicos; sin embargo, los mapas incluidos en el documento no indican la escala cartográfica, por lo que no es posible verificar si cumplen con el nivel de detalle exigido en los Términos de Referencia (escala 1:25.000 para la geología regional y 1:10.000 o más detallada para la geología local). Adicionalmente, se identifican diferencias entre la cartografía presentada en el documento y la incluida en el componente cartográfico, </w:t>
      </w:r>
      <w:r w:rsidR="00FF6494" w:rsidRPr="0097648B">
        <w:rPr>
          <w:rFonts w:ascii="Arial" w:eastAsia="Times New Roman" w:hAnsi="Arial" w:cs="Arial"/>
          <w:lang w:val="es-419" w:eastAsia="es-419"/>
        </w:rPr>
        <w:t>lo que no permite verificar cuál corresponde a la información utilizada para desarrollar la caracterización geológica.</w:t>
      </w:r>
      <w:r w:rsidRPr="0097648B">
        <w:rPr>
          <w:rFonts w:ascii="Arial" w:eastAsia="Times New Roman" w:hAnsi="Arial" w:cs="Arial"/>
          <w:lang w:val="es-419" w:eastAsia="es-419"/>
        </w:rPr>
        <w:t xml:space="preserve"> </w:t>
      </w:r>
    </w:p>
    <w:p w14:paraId="67B01422" w14:textId="77777777" w:rsidR="00FF6494" w:rsidRPr="0097648B" w:rsidRDefault="00FF6494" w:rsidP="0097648B">
      <w:pPr>
        <w:spacing w:after="0" w:line="240" w:lineRule="auto"/>
        <w:jc w:val="both"/>
        <w:rPr>
          <w:rFonts w:ascii="Arial" w:hAnsi="Arial" w:cs="Arial"/>
        </w:rPr>
      </w:pPr>
    </w:p>
    <w:p w14:paraId="6A61F500" w14:textId="2A924F74" w:rsidR="001F27F5" w:rsidRPr="0097648B" w:rsidRDefault="001F27F5" w:rsidP="0097648B">
      <w:pPr>
        <w:pStyle w:val="Prrafodelista"/>
        <w:numPr>
          <w:ilvl w:val="0"/>
          <w:numId w:val="2"/>
        </w:numPr>
        <w:spacing w:after="0" w:line="240" w:lineRule="auto"/>
        <w:jc w:val="both"/>
        <w:rPr>
          <w:rFonts w:ascii="Arial" w:eastAsia="Times New Roman" w:hAnsi="Arial" w:cs="Arial"/>
          <w:b/>
          <w:bCs/>
          <w:lang w:val="es-419" w:eastAsia="es-419"/>
        </w:rPr>
      </w:pPr>
      <w:r w:rsidRPr="0097648B">
        <w:rPr>
          <w:rFonts w:ascii="Arial" w:eastAsia="Times New Roman" w:hAnsi="Arial" w:cs="Arial"/>
          <w:b/>
          <w:bCs/>
          <w:lang w:val="es-419" w:eastAsia="es-419"/>
        </w:rPr>
        <w:t>Estratigrafía</w:t>
      </w:r>
    </w:p>
    <w:p w14:paraId="49FEEEC1" w14:textId="77777777" w:rsidR="00324973" w:rsidRPr="0097648B" w:rsidRDefault="00324973" w:rsidP="0097648B">
      <w:pPr>
        <w:spacing w:after="0" w:line="240" w:lineRule="auto"/>
        <w:jc w:val="both"/>
        <w:rPr>
          <w:rFonts w:ascii="Arial" w:eastAsia="Times New Roman" w:hAnsi="Arial" w:cs="Arial"/>
          <w:lang w:val="es-419" w:eastAsia="es-419"/>
        </w:rPr>
      </w:pPr>
    </w:p>
    <w:p w14:paraId="0EDF4148" w14:textId="77777777" w:rsidR="00324973" w:rsidRPr="0097648B" w:rsidRDefault="00393863" w:rsidP="0097648B">
      <w:p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El estudio presenta la descripción de las unidades estratigráficas presentes en el área de estudio, indicando sus características litológicas, edad geológica y relaciones generales, información que constituye una base adecuada para la caracterización geológica del proyecto.</w:t>
      </w:r>
    </w:p>
    <w:p w14:paraId="6C99E082" w14:textId="77777777" w:rsidR="00324973" w:rsidRPr="0097648B" w:rsidRDefault="00324973" w:rsidP="0097648B">
      <w:pPr>
        <w:spacing w:after="0" w:line="240" w:lineRule="auto"/>
        <w:jc w:val="both"/>
        <w:rPr>
          <w:rFonts w:ascii="Arial" w:eastAsia="Times New Roman" w:hAnsi="Arial" w:cs="Arial"/>
          <w:lang w:val="es-419" w:eastAsia="es-419"/>
        </w:rPr>
      </w:pPr>
    </w:p>
    <w:p w14:paraId="519C3607" w14:textId="2FC9ACD9" w:rsidR="003C73AF" w:rsidRPr="0097648B" w:rsidRDefault="003C73AF" w:rsidP="0097648B">
      <w:pPr>
        <w:pStyle w:val="Prrafodelista"/>
        <w:numPr>
          <w:ilvl w:val="0"/>
          <w:numId w:val="2"/>
        </w:numPr>
        <w:spacing w:after="0" w:line="240" w:lineRule="auto"/>
        <w:jc w:val="both"/>
        <w:rPr>
          <w:rFonts w:ascii="Arial" w:eastAsia="Times New Roman" w:hAnsi="Arial" w:cs="Arial"/>
          <w:b/>
          <w:bCs/>
          <w:lang w:val="es-419" w:eastAsia="es-419"/>
        </w:rPr>
      </w:pPr>
      <w:r w:rsidRPr="0097648B">
        <w:rPr>
          <w:rFonts w:ascii="Arial" w:eastAsia="Times New Roman" w:hAnsi="Arial" w:cs="Arial"/>
          <w:b/>
          <w:bCs/>
          <w:lang w:val="es-419" w:eastAsia="es-419"/>
        </w:rPr>
        <w:t>Geología estructural</w:t>
      </w:r>
    </w:p>
    <w:p w14:paraId="66F8CA69" w14:textId="77777777" w:rsidR="001E0054" w:rsidRPr="0097648B" w:rsidRDefault="001E0054" w:rsidP="0097648B">
      <w:pPr>
        <w:spacing w:after="0" w:line="276" w:lineRule="auto"/>
        <w:ind w:left="360"/>
        <w:jc w:val="both"/>
        <w:rPr>
          <w:rFonts w:ascii="Arial" w:eastAsia="Times New Roman" w:hAnsi="Arial" w:cs="Arial"/>
          <w:lang w:val="es-419" w:eastAsia="es-419"/>
        </w:rPr>
      </w:pPr>
    </w:p>
    <w:p w14:paraId="7EA37A1E" w14:textId="1AA21DF0" w:rsidR="001E0054" w:rsidRPr="0097648B" w:rsidRDefault="001E0054" w:rsidP="0097648B">
      <w:pPr>
        <w:spacing w:after="0" w:line="276" w:lineRule="auto"/>
        <w:jc w:val="both"/>
        <w:rPr>
          <w:rFonts w:ascii="Arial" w:eastAsia="Times New Roman" w:hAnsi="Arial" w:cs="Arial"/>
          <w:lang w:val="es-419" w:eastAsia="es-419"/>
        </w:rPr>
      </w:pPr>
      <w:r w:rsidRPr="0097648B">
        <w:rPr>
          <w:rFonts w:ascii="Arial" w:eastAsia="Times New Roman" w:hAnsi="Arial" w:cs="Arial"/>
          <w:lang w:val="es-419" w:eastAsia="es-419"/>
        </w:rPr>
        <w:t>El estudio incluye la descripción de las principales estructuras geológicas regionales y reporta mediciones estructurales obtenidas durante el trabajo de campo. Sin embargo, la información presentada no desarrolla una interpretación estructural integrada que permita establecer la influencia de fallas, pliegues y demás estructuras sobre el área del proyecto, ni analizar su relación con la caracterización geológica y las actividades mineras proyectadas.</w:t>
      </w:r>
    </w:p>
    <w:p w14:paraId="30D7AB91" w14:textId="77777777" w:rsidR="001E0054" w:rsidRPr="0097648B" w:rsidRDefault="001E0054" w:rsidP="0097648B">
      <w:pPr>
        <w:spacing w:after="0" w:line="276" w:lineRule="auto"/>
        <w:jc w:val="both"/>
        <w:rPr>
          <w:rFonts w:ascii="Arial" w:eastAsia="Times New Roman" w:hAnsi="Arial" w:cs="Arial"/>
          <w:color w:val="FF0000"/>
          <w:lang w:val="es-419" w:eastAsia="es-419"/>
        </w:rPr>
      </w:pPr>
    </w:p>
    <w:p w14:paraId="715476B4" w14:textId="6090DF69" w:rsidR="003C73AF" w:rsidRPr="0097648B" w:rsidRDefault="003C73AF" w:rsidP="0097648B">
      <w:pPr>
        <w:spacing w:after="0" w:line="276" w:lineRule="auto"/>
        <w:jc w:val="both"/>
        <w:rPr>
          <w:rFonts w:ascii="Arial" w:eastAsia="Times New Roman" w:hAnsi="Arial" w:cs="Arial"/>
          <w:b/>
          <w:bCs/>
          <w:lang w:val="es-419" w:eastAsia="es-419"/>
        </w:rPr>
      </w:pPr>
      <w:r w:rsidRPr="0097648B">
        <w:rPr>
          <w:rFonts w:ascii="Arial" w:eastAsia="Times New Roman" w:hAnsi="Arial" w:cs="Arial"/>
          <w:b/>
          <w:bCs/>
          <w:lang w:val="es-419" w:eastAsia="es-419"/>
        </w:rPr>
        <w:t>CONSIDERACIONES SOBRE GEOLOGÍA</w:t>
      </w:r>
    </w:p>
    <w:p w14:paraId="511FB769" w14:textId="3C15246A" w:rsidR="007C327C" w:rsidRPr="0097648B" w:rsidRDefault="00095352" w:rsidP="0097648B">
      <w:pPr>
        <w:spacing w:before="100" w:beforeAutospacing="1" w:after="100" w:afterAutospacing="1" w:line="240" w:lineRule="auto"/>
        <w:jc w:val="both"/>
        <w:rPr>
          <w:rFonts w:ascii="Arial" w:eastAsia="Times New Roman" w:hAnsi="Arial" w:cs="Arial"/>
          <w:lang w:val="es-419" w:eastAsia="es-419"/>
        </w:rPr>
      </w:pPr>
      <w:r w:rsidRPr="0097648B">
        <w:rPr>
          <w:rFonts w:ascii="Arial" w:eastAsia="Times New Roman" w:hAnsi="Arial" w:cs="Arial"/>
          <w:lang w:val="es-419" w:eastAsia="es-419"/>
        </w:rPr>
        <w:t>En síntesis</w:t>
      </w:r>
      <w:r w:rsidR="001E0054" w:rsidRPr="0097648B">
        <w:rPr>
          <w:rFonts w:ascii="Arial" w:eastAsia="Times New Roman" w:hAnsi="Arial" w:cs="Arial"/>
          <w:lang w:val="es-419" w:eastAsia="es-419"/>
        </w:rPr>
        <w:t xml:space="preserve">, </w:t>
      </w:r>
      <w:r w:rsidRPr="0097648B">
        <w:rPr>
          <w:rFonts w:ascii="Arial" w:eastAsia="Times New Roman" w:hAnsi="Arial" w:cs="Arial"/>
          <w:lang w:val="es-419" w:eastAsia="es-419"/>
        </w:rPr>
        <w:t>se considera que el</w:t>
      </w:r>
      <w:r w:rsidR="001E0054" w:rsidRPr="0097648B">
        <w:rPr>
          <w:rFonts w:ascii="Arial" w:eastAsia="Times New Roman" w:hAnsi="Arial" w:cs="Arial"/>
          <w:lang w:val="es-419" w:eastAsia="es-419"/>
        </w:rPr>
        <w:t xml:space="preserve"> componente geológico </w:t>
      </w:r>
      <w:r w:rsidRPr="0097648B">
        <w:rPr>
          <w:rFonts w:ascii="Arial" w:eastAsia="Times New Roman" w:hAnsi="Arial" w:cs="Arial"/>
          <w:lang w:val="es-419" w:eastAsia="es-419"/>
        </w:rPr>
        <w:t>cumple parcialmente</w:t>
      </w:r>
      <w:r w:rsidR="001E0054" w:rsidRPr="0097648B">
        <w:rPr>
          <w:rFonts w:ascii="Arial" w:eastAsia="Times New Roman" w:hAnsi="Arial" w:cs="Arial"/>
          <w:lang w:val="es-419" w:eastAsia="es-419"/>
        </w:rPr>
        <w:t xml:space="preserve"> con los Términos de Referencia, ya que, aunque presenta información regional y local, persisten deficiencias en la cartografía geológica, la interpretación estructural y la </w:t>
      </w:r>
      <w:r w:rsidRPr="0097648B">
        <w:rPr>
          <w:rFonts w:ascii="Arial" w:eastAsia="Times New Roman" w:hAnsi="Arial" w:cs="Arial"/>
          <w:lang w:val="es-419" w:eastAsia="es-419"/>
        </w:rPr>
        <w:t>relación</w:t>
      </w:r>
      <w:r w:rsidR="001E0054" w:rsidRPr="0097648B">
        <w:rPr>
          <w:rFonts w:ascii="Arial" w:eastAsia="Times New Roman" w:hAnsi="Arial" w:cs="Arial"/>
          <w:lang w:val="es-419" w:eastAsia="es-419"/>
        </w:rPr>
        <w:t xml:space="preserve"> de la información con el área de influencia del proyecto. Adicionalmente, se evidencian inconsistencias entre la cartografía presentada en el documento y la contenida en los anexos, lo que limita la verificación técnica de la información.</w:t>
      </w:r>
    </w:p>
    <w:p w14:paraId="1DD661AE" w14:textId="0A236AD3" w:rsidR="00C06F41" w:rsidRPr="0097648B" w:rsidRDefault="003C73AF" w:rsidP="0097648B">
      <w:pPr>
        <w:jc w:val="both"/>
        <w:rPr>
          <w:rFonts w:ascii="Arial" w:hAnsi="Arial" w:cs="Arial"/>
          <w:b/>
          <w:bCs/>
          <w:color w:val="000000" w:themeColor="text1"/>
        </w:rPr>
      </w:pPr>
      <w:r w:rsidRPr="0097648B">
        <w:rPr>
          <w:rFonts w:ascii="Arial" w:hAnsi="Arial" w:cs="Arial"/>
          <w:b/>
          <w:bCs/>
          <w:color w:val="000000" w:themeColor="text1"/>
        </w:rPr>
        <w:t>Geomorfología</w:t>
      </w:r>
    </w:p>
    <w:p w14:paraId="5D75CF20" w14:textId="3C6F0519" w:rsidR="00073375" w:rsidRPr="0097648B" w:rsidRDefault="00073375" w:rsidP="0097648B">
      <w:pPr>
        <w:pStyle w:val="Prrafodelista"/>
        <w:numPr>
          <w:ilvl w:val="0"/>
          <w:numId w:val="2"/>
        </w:numPr>
        <w:spacing w:after="0" w:line="276" w:lineRule="auto"/>
        <w:jc w:val="both"/>
        <w:rPr>
          <w:rFonts w:ascii="Arial" w:eastAsiaTheme="minorHAnsi" w:hAnsi="Arial" w:cs="Arial"/>
          <w:b/>
          <w:bCs/>
          <w:color w:val="000000" w:themeColor="text1"/>
        </w:rPr>
      </w:pPr>
      <w:r w:rsidRPr="0097648B">
        <w:rPr>
          <w:rFonts w:ascii="Arial" w:eastAsiaTheme="minorHAnsi" w:hAnsi="Arial" w:cs="Arial"/>
          <w:b/>
          <w:bCs/>
          <w:color w:val="000000" w:themeColor="text1"/>
        </w:rPr>
        <w:lastRenderedPageBreak/>
        <w:t>Caracterización de geoformas y dinámica</w:t>
      </w:r>
    </w:p>
    <w:p w14:paraId="705AD05F" w14:textId="7EF0F697" w:rsidR="00725FBF" w:rsidRPr="0097648B" w:rsidRDefault="00725FBF" w:rsidP="0097648B">
      <w:p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El estudio describe de manera general las geoformas presentes (fluviales y denudacionales) y su dinámica, incluyendo procesos como erosión, sedimentación y evolución del paisaje. Sin embargo, la información se mantiene en un nivel principalmente descriptivo y no desarrolla </w:t>
      </w:r>
      <w:r w:rsidR="002742F0" w:rsidRPr="0097648B">
        <w:rPr>
          <w:rFonts w:ascii="Arial" w:hAnsi="Arial" w:cs="Arial"/>
          <w:color w:val="000000" w:themeColor="text1"/>
        </w:rPr>
        <w:t xml:space="preserve">variables geomorfológicas </w:t>
      </w:r>
      <w:r w:rsidRPr="0097648B">
        <w:rPr>
          <w:rFonts w:ascii="Arial" w:hAnsi="Arial" w:cs="Arial"/>
          <w:color w:val="000000" w:themeColor="text1"/>
        </w:rPr>
        <w:t>como rangos de pendientes, patrón y densidad de drenaje.</w:t>
      </w:r>
    </w:p>
    <w:p w14:paraId="3B49853D" w14:textId="41F98395" w:rsidR="002742F0" w:rsidRPr="0097648B" w:rsidRDefault="00725FBF"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Adicionalmente, se evidencian </w:t>
      </w:r>
      <w:r w:rsidR="002742F0" w:rsidRPr="0097648B">
        <w:rPr>
          <w:rFonts w:ascii="Arial" w:hAnsi="Arial" w:cs="Arial"/>
          <w:color w:val="000000" w:themeColor="text1"/>
        </w:rPr>
        <w:t>que la cartografía geomorfológica incorpora unidades que no son desarrolladas ni descritas en el documento principalmente las asociadas al ambiente estructural</w:t>
      </w:r>
      <w:r w:rsidRPr="0097648B">
        <w:rPr>
          <w:rFonts w:ascii="Arial" w:hAnsi="Arial" w:cs="Arial"/>
          <w:color w:val="000000" w:themeColor="text1"/>
        </w:rPr>
        <w:t>,</w:t>
      </w:r>
      <w:r w:rsidR="002742F0" w:rsidRPr="0097648B">
        <w:rPr>
          <w:rFonts w:ascii="Arial" w:hAnsi="Arial" w:cs="Arial"/>
          <w:color w:val="000000" w:themeColor="text1"/>
        </w:rPr>
        <w:t xml:space="preserve"> lo que limita la consistencia entre la cartografía y la caracterización geomorfológica presentada.</w:t>
      </w:r>
      <w:r w:rsidRPr="0097648B">
        <w:rPr>
          <w:rFonts w:ascii="Arial" w:hAnsi="Arial" w:cs="Arial"/>
          <w:color w:val="000000" w:themeColor="text1"/>
        </w:rPr>
        <w:t xml:space="preserve"> En consecuencia, la información resulta insuficiente frente a los términos de referencia establecidos.</w:t>
      </w:r>
    </w:p>
    <w:p w14:paraId="1C39B802" w14:textId="77777777" w:rsidR="002742F0" w:rsidRPr="0097648B" w:rsidRDefault="002742F0" w:rsidP="0097648B">
      <w:pPr>
        <w:spacing w:after="0" w:line="276" w:lineRule="auto"/>
        <w:jc w:val="both"/>
        <w:rPr>
          <w:rFonts w:ascii="Arial" w:hAnsi="Arial" w:cs="Arial"/>
          <w:color w:val="000000" w:themeColor="text1"/>
        </w:rPr>
      </w:pPr>
    </w:p>
    <w:p w14:paraId="1654609A" w14:textId="77777777" w:rsidR="00725FBF" w:rsidRPr="0097648B" w:rsidRDefault="00725FBF" w:rsidP="0097648B">
      <w:pPr>
        <w:pStyle w:val="Prrafodelista"/>
        <w:numPr>
          <w:ilvl w:val="0"/>
          <w:numId w:val="3"/>
        </w:numPr>
        <w:spacing w:after="0" w:line="276" w:lineRule="auto"/>
        <w:jc w:val="both"/>
        <w:rPr>
          <w:rFonts w:ascii="Arial" w:eastAsiaTheme="minorHAnsi" w:hAnsi="Arial" w:cs="Arial"/>
          <w:b/>
          <w:bCs/>
          <w:color w:val="000000" w:themeColor="text1"/>
        </w:rPr>
      </w:pPr>
      <w:r w:rsidRPr="0097648B">
        <w:rPr>
          <w:rFonts w:ascii="Arial" w:eastAsiaTheme="minorHAnsi" w:hAnsi="Arial" w:cs="Arial"/>
          <w:b/>
          <w:bCs/>
          <w:color w:val="000000" w:themeColor="text1"/>
        </w:rPr>
        <w:t>Cartografía de procesos geomorfológicos</w:t>
      </w:r>
    </w:p>
    <w:p w14:paraId="25B5BB13" w14:textId="77777777" w:rsidR="007757C0" w:rsidRPr="0097648B" w:rsidRDefault="007757C0" w:rsidP="0097648B">
      <w:pPr>
        <w:spacing w:after="0" w:line="276" w:lineRule="auto"/>
        <w:jc w:val="both"/>
        <w:rPr>
          <w:rFonts w:ascii="Arial" w:hAnsi="Arial" w:cs="Arial"/>
          <w:color w:val="000000" w:themeColor="text1"/>
        </w:rPr>
      </w:pPr>
    </w:p>
    <w:p w14:paraId="51B505B9" w14:textId="476EDFE4" w:rsidR="007757C0" w:rsidRPr="0097648B" w:rsidRDefault="007757C0" w:rsidP="0097648B">
      <w:pPr>
        <w:spacing w:after="0" w:line="276"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El documento presenta un mapa de unidades geomorfológicas; sin embargo, no se evidencian los demás productos cartográficos exigidos en los Términos de Referencia, tales como los mapas de pendientes, procesos morfodinámicos y susceptibilidad frente a procesos erosivos, remoción en masa, inundaciones e inestabilidad de cauces. </w:t>
      </w:r>
      <w:r w:rsidR="00E87A5D" w:rsidRPr="0097648B">
        <w:rPr>
          <w:rFonts w:ascii="Arial" w:eastAsia="Times New Roman" w:hAnsi="Arial" w:cs="Arial"/>
          <w:lang w:val="es-419" w:eastAsia="es-419"/>
        </w:rPr>
        <w:t>Por otra parte</w:t>
      </w:r>
      <w:r w:rsidRPr="0097648B">
        <w:rPr>
          <w:rFonts w:ascii="Arial" w:eastAsia="Times New Roman" w:hAnsi="Arial" w:cs="Arial"/>
          <w:lang w:val="es-419" w:eastAsia="es-419"/>
        </w:rPr>
        <w:t xml:space="preserve">, no se observa la incorporación de las imágenes utilizadas para la fotointerpretación que soporten la caracterización geomorfológica. </w:t>
      </w:r>
    </w:p>
    <w:p w14:paraId="31F8DF10" w14:textId="77777777" w:rsidR="007757C0" w:rsidRPr="0097648B" w:rsidRDefault="007757C0" w:rsidP="0097648B">
      <w:pPr>
        <w:pStyle w:val="Prrafodelista"/>
        <w:spacing w:after="0" w:line="276" w:lineRule="auto"/>
        <w:jc w:val="both"/>
        <w:rPr>
          <w:rFonts w:ascii="Arial" w:eastAsia="Arial" w:hAnsi="Arial" w:cs="Arial"/>
          <w:b/>
          <w:color w:val="000000" w:themeColor="text1"/>
        </w:rPr>
      </w:pPr>
    </w:p>
    <w:p w14:paraId="29AC143F" w14:textId="4701FAA1" w:rsidR="009E4B33" w:rsidRPr="0097648B" w:rsidRDefault="00725FBF" w:rsidP="0097648B">
      <w:pPr>
        <w:pStyle w:val="Prrafodelista"/>
        <w:numPr>
          <w:ilvl w:val="0"/>
          <w:numId w:val="3"/>
        </w:numPr>
        <w:spacing w:after="0" w:line="276" w:lineRule="auto"/>
        <w:jc w:val="both"/>
        <w:rPr>
          <w:rFonts w:ascii="Arial" w:eastAsia="Arial" w:hAnsi="Arial" w:cs="Arial"/>
          <w:b/>
          <w:color w:val="000000" w:themeColor="text1"/>
        </w:rPr>
      </w:pPr>
      <w:r w:rsidRPr="0097648B">
        <w:rPr>
          <w:rFonts w:ascii="Arial" w:eastAsia="Arial" w:hAnsi="Arial" w:cs="Arial"/>
          <w:b/>
          <w:color w:val="000000" w:themeColor="text1"/>
        </w:rPr>
        <w:t>Análisis multitemporal</w:t>
      </w:r>
    </w:p>
    <w:p w14:paraId="69D50568" w14:textId="77777777" w:rsidR="007757C0" w:rsidRPr="0097648B" w:rsidRDefault="007757C0" w:rsidP="0097648B">
      <w:pPr>
        <w:pStyle w:val="Prrafodelista"/>
        <w:spacing w:after="0" w:line="276" w:lineRule="auto"/>
        <w:jc w:val="both"/>
        <w:rPr>
          <w:rFonts w:ascii="Arial" w:eastAsia="Arial" w:hAnsi="Arial" w:cs="Arial"/>
          <w:b/>
          <w:color w:val="000000" w:themeColor="text1"/>
        </w:rPr>
      </w:pPr>
    </w:p>
    <w:p w14:paraId="42FA5F72" w14:textId="4C662CAB" w:rsidR="009E4B33" w:rsidRPr="0097648B" w:rsidRDefault="009E4B33"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El estudio incluye un análisis multitemporal basado en imágenes satelitales; </w:t>
      </w:r>
      <w:r w:rsidR="00E87A5D" w:rsidRPr="0097648B">
        <w:rPr>
          <w:rFonts w:ascii="Arial" w:hAnsi="Arial" w:cs="Arial"/>
          <w:color w:val="000000" w:themeColor="text1"/>
        </w:rPr>
        <w:t>No obstante</w:t>
      </w:r>
      <w:r w:rsidRPr="0097648B">
        <w:rPr>
          <w:rFonts w:ascii="Arial" w:hAnsi="Arial" w:cs="Arial"/>
          <w:color w:val="000000" w:themeColor="text1"/>
        </w:rPr>
        <w:t xml:space="preserve">, este se limita a un periodo aproximado de 9 años (2014–2022), sin cubrir el rango exigido por los </w:t>
      </w:r>
      <w:proofErr w:type="spellStart"/>
      <w:r w:rsidRPr="0097648B">
        <w:rPr>
          <w:rFonts w:ascii="Arial" w:hAnsi="Arial" w:cs="Arial"/>
          <w:color w:val="000000" w:themeColor="text1"/>
        </w:rPr>
        <w:t>TdR</w:t>
      </w:r>
      <w:proofErr w:type="spellEnd"/>
      <w:r w:rsidRPr="0097648B">
        <w:rPr>
          <w:rFonts w:ascii="Arial" w:hAnsi="Arial" w:cs="Arial"/>
          <w:color w:val="000000" w:themeColor="text1"/>
        </w:rPr>
        <w:t xml:space="preserve"> (mínimo 10, 20, 30, 40 o 50 años y la fecha más antigua). Esto restringe la evaluación de la evolución geomorfológica a largo plazo. </w:t>
      </w:r>
    </w:p>
    <w:p w14:paraId="47874991" w14:textId="77777777" w:rsidR="00EA7BDE" w:rsidRPr="0097648B" w:rsidRDefault="00EA7BDE" w:rsidP="0097648B">
      <w:pPr>
        <w:spacing w:after="0" w:line="276" w:lineRule="auto"/>
        <w:ind w:left="360"/>
        <w:jc w:val="both"/>
        <w:rPr>
          <w:rFonts w:ascii="Arial" w:hAnsi="Arial" w:cs="Arial"/>
          <w:color w:val="FF0000"/>
        </w:rPr>
      </w:pPr>
    </w:p>
    <w:p w14:paraId="66F00F49" w14:textId="77777777" w:rsidR="00EA7BDE" w:rsidRPr="0097648B" w:rsidRDefault="00EA7BDE" w:rsidP="0097648B">
      <w:pPr>
        <w:pStyle w:val="Prrafodelista"/>
        <w:numPr>
          <w:ilvl w:val="0"/>
          <w:numId w:val="3"/>
        </w:numPr>
        <w:spacing w:after="0" w:line="276" w:lineRule="auto"/>
        <w:jc w:val="both"/>
        <w:rPr>
          <w:rFonts w:ascii="Arial" w:eastAsia="Arial" w:hAnsi="Arial" w:cs="Arial"/>
          <w:b/>
        </w:rPr>
      </w:pPr>
      <w:r w:rsidRPr="0097648B">
        <w:rPr>
          <w:rFonts w:ascii="Arial" w:eastAsia="Arial" w:hAnsi="Arial" w:cs="Arial"/>
          <w:b/>
        </w:rPr>
        <w:t>Trabajo de campo y variables geomorfológicas específicas</w:t>
      </w:r>
    </w:p>
    <w:p w14:paraId="1531E0C4" w14:textId="2C1E2641" w:rsidR="00073375" w:rsidRPr="0097648B" w:rsidRDefault="00073375" w:rsidP="0097648B">
      <w:pPr>
        <w:jc w:val="both"/>
        <w:rPr>
          <w:rFonts w:ascii="Arial" w:hAnsi="Arial" w:cs="Arial"/>
          <w:color w:val="FF0000"/>
        </w:rPr>
      </w:pPr>
    </w:p>
    <w:p w14:paraId="183081FB" w14:textId="7D09FDCE" w:rsidR="00237263" w:rsidRPr="0097648B" w:rsidRDefault="004A5C92"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No se evidencia el análisis de fotointerpretación ni su relación con la verificación en campo, conforme a lo establecido en los Términos de Referencia. Si bien en los anexos se incorpora un mapa de pendientes, este no es desarrollado ni analizado dentro del documento, por lo que no es posible verificar su integración en la caracterización geomorfológica del área de influencia. </w:t>
      </w:r>
      <w:r w:rsidR="00FC14CF" w:rsidRPr="0097648B">
        <w:rPr>
          <w:rFonts w:ascii="Arial" w:hAnsi="Arial" w:cs="Arial"/>
          <w:color w:val="000000" w:themeColor="text1"/>
        </w:rPr>
        <w:t>Adicionalmente</w:t>
      </w:r>
      <w:r w:rsidRPr="0097648B">
        <w:rPr>
          <w:rFonts w:ascii="Arial" w:hAnsi="Arial" w:cs="Arial"/>
          <w:color w:val="000000" w:themeColor="text1"/>
        </w:rPr>
        <w:t>, no se presentan la delimitación de las áreas de erosión y sedimentación activa, ni la cartografía de los procesos de remoción en masa (activos y latentes) y su relación con las actividades del proyecto. E</w:t>
      </w:r>
      <w:r w:rsidR="00FC14CF" w:rsidRPr="0097648B">
        <w:rPr>
          <w:rFonts w:ascii="Arial" w:hAnsi="Arial" w:cs="Arial"/>
          <w:color w:val="000000" w:themeColor="text1"/>
        </w:rPr>
        <w:t xml:space="preserve">s por esto que </w:t>
      </w:r>
      <w:r w:rsidRPr="0097648B">
        <w:rPr>
          <w:rFonts w:ascii="Arial" w:hAnsi="Arial" w:cs="Arial"/>
          <w:color w:val="000000" w:themeColor="text1"/>
        </w:rPr>
        <w:t>la información presentada resulta insuficiente para sustentar la caracterización geomorfológica del área de influencia.</w:t>
      </w:r>
    </w:p>
    <w:p w14:paraId="49CC7E51" w14:textId="77777777" w:rsidR="004A5C92" w:rsidRPr="0097648B" w:rsidRDefault="004A5C92" w:rsidP="0097648B">
      <w:pPr>
        <w:spacing w:after="0" w:line="276" w:lineRule="auto"/>
        <w:jc w:val="both"/>
        <w:rPr>
          <w:rFonts w:ascii="Arial" w:eastAsia="Arial" w:hAnsi="Arial" w:cs="Arial"/>
          <w:color w:val="FF0000"/>
          <w:lang w:eastAsia="es-CO"/>
        </w:rPr>
      </w:pPr>
    </w:p>
    <w:p w14:paraId="49B2594E" w14:textId="04EC46B9" w:rsidR="004F6F93" w:rsidRPr="0097648B" w:rsidRDefault="004F6F93" w:rsidP="0097648B">
      <w:pPr>
        <w:spacing w:after="0" w:line="276" w:lineRule="auto"/>
        <w:jc w:val="both"/>
        <w:rPr>
          <w:rFonts w:ascii="Arial" w:eastAsia="Arial" w:hAnsi="Arial" w:cs="Arial"/>
          <w:b/>
          <w:bCs/>
          <w:lang w:eastAsia="es-CO"/>
        </w:rPr>
      </w:pPr>
      <w:r w:rsidRPr="0097648B">
        <w:rPr>
          <w:rFonts w:ascii="Arial" w:eastAsia="Arial" w:hAnsi="Arial" w:cs="Arial"/>
          <w:b/>
          <w:bCs/>
          <w:lang w:eastAsia="es-CO"/>
        </w:rPr>
        <w:t>CONSIDERACIONES SOBRE GEOMORFOLOGÍA</w:t>
      </w:r>
    </w:p>
    <w:p w14:paraId="7761D223" w14:textId="77777777" w:rsidR="00237263" w:rsidRPr="0097648B" w:rsidRDefault="00237263" w:rsidP="0097648B">
      <w:pPr>
        <w:spacing w:after="0" w:line="276" w:lineRule="auto"/>
        <w:jc w:val="both"/>
        <w:rPr>
          <w:rFonts w:ascii="Arial" w:hAnsi="Arial" w:cs="Arial"/>
          <w:color w:val="000000" w:themeColor="text1"/>
        </w:rPr>
      </w:pPr>
    </w:p>
    <w:p w14:paraId="31AD0A4C" w14:textId="6D79299F" w:rsidR="004929E5" w:rsidRPr="0097648B" w:rsidRDefault="00032D95" w:rsidP="0097648B">
      <w:pPr>
        <w:jc w:val="both"/>
        <w:rPr>
          <w:rFonts w:ascii="Arial" w:hAnsi="Arial" w:cs="Arial"/>
          <w:color w:val="000000" w:themeColor="text1"/>
        </w:rPr>
      </w:pPr>
      <w:r w:rsidRPr="0097648B">
        <w:rPr>
          <w:rFonts w:ascii="Arial" w:hAnsi="Arial" w:cs="Arial"/>
          <w:color w:val="000000" w:themeColor="text1"/>
        </w:rPr>
        <w:t xml:space="preserve">En términos generales, el componente geomorfológico no cumple con los Términos de Referencia, debido a que la información presentada se limita principalmente a una descripción general de las geoformas identificadas. Además, se evidencian vacíos de información en el análisis multitemporal, la fotointerpretación, la integración de la </w:t>
      </w:r>
      <w:r w:rsidRPr="0097648B">
        <w:rPr>
          <w:rFonts w:ascii="Arial" w:hAnsi="Arial" w:cs="Arial"/>
          <w:color w:val="000000" w:themeColor="text1"/>
        </w:rPr>
        <w:lastRenderedPageBreak/>
        <w:t>información obtenida en campo y la cartografía temática exigida, lo que limita la caracterización geomorfológica y su relación con las actividades del proyecto</w:t>
      </w:r>
    </w:p>
    <w:p w14:paraId="573D6C30" w14:textId="442A9BEF" w:rsidR="00237263" w:rsidRPr="0097648B" w:rsidRDefault="00237263" w:rsidP="0097648B">
      <w:pPr>
        <w:jc w:val="both"/>
        <w:rPr>
          <w:rFonts w:ascii="Arial" w:hAnsi="Arial" w:cs="Arial"/>
          <w:b/>
          <w:bCs/>
          <w:color w:val="000000" w:themeColor="text1"/>
        </w:rPr>
      </w:pPr>
      <w:r w:rsidRPr="0097648B">
        <w:rPr>
          <w:rFonts w:ascii="Arial" w:hAnsi="Arial" w:cs="Arial"/>
          <w:b/>
          <w:bCs/>
          <w:color w:val="000000" w:themeColor="text1"/>
        </w:rPr>
        <w:t>Suelos y uso de la tierra</w:t>
      </w:r>
    </w:p>
    <w:p w14:paraId="3004B0B2" w14:textId="77777777" w:rsidR="00237263" w:rsidRPr="0097648B" w:rsidRDefault="00237263" w:rsidP="0097648B">
      <w:pPr>
        <w:jc w:val="both"/>
        <w:rPr>
          <w:rFonts w:ascii="Arial" w:hAnsi="Arial" w:cs="Arial"/>
          <w:color w:val="000000" w:themeColor="text1"/>
        </w:rPr>
      </w:pPr>
      <w:r w:rsidRPr="0097648B">
        <w:rPr>
          <w:rFonts w:ascii="Arial" w:hAnsi="Arial" w:cs="Arial"/>
          <w:color w:val="000000" w:themeColor="text1"/>
        </w:rPr>
        <w:t>El estudio presenta información general sobre suelos; sin embargo, no desarrolla una caracterización detallada basada en información primaria ni análisis de propiedades físicas, químicas y biológicas. No se evidencia la clasificación de la vocación del suelo según metodología IGAC, ni la identificación de usos actuales y conflictos de uso del territorio.</w:t>
      </w:r>
    </w:p>
    <w:p w14:paraId="16690353" w14:textId="3BCAFDE3" w:rsidR="00237263" w:rsidRPr="0097648B" w:rsidRDefault="00237263" w:rsidP="0097648B">
      <w:pPr>
        <w:spacing w:after="0" w:line="276" w:lineRule="auto"/>
        <w:jc w:val="both"/>
        <w:rPr>
          <w:rFonts w:ascii="Arial" w:hAnsi="Arial" w:cs="Arial"/>
          <w:color w:val="000000" w:themeColor="text1"/>
        </w:rPr>
      </w:pPr>
      <w:r w:rsidRPr="0097648B">
        <w:rPr>
          <w:rFonts w:ascii="Arial" w:hAnsi="Arial" w:cs="Arial"/>
          <w:color w:val="000000" w:themeColor="text1"/>
        </w:rPr>
        <w:t>Adicionalmente, no se incluyen análisis de servicios ecosistémicos, estado de degradación ni caracterización de contaminantes. La cartografía no cumple con la escala requerida (1:10.000 o mayor detalle) ni con los estándares técnicos. En consecuencia, la información es insuficiente y no cumple con los términos de referencia establecidos.</w:t>
      </w:r>
    </w:p>
    <w:p w14:paraId="757AD3F7" w14:textId="77777777" w:rsidR="00237263" w:rsidRPr="0097648B" w:rsidRDefault="00237263" w:rsidP="0097648B">
      <w:pPr>
        <w:spacing w:after="0" w:line="276" w:lineRule="auto"/>
        <w:jc w:val="both"/>
        <w:rPr>
          <w:rFonts w:ascii="Arial" w:hAnsi="Arial" w:cs="Arial"/>
          <w:color w:val="000000" w:themeColor="text1"/>
        </w:rPr>
      </w:pPr>
    </w:p>
    <w:p w14:paraId="4D6ECB4A" w14:textId="04229728" w:rsidR="00237263" w:rsidRPr="0097648B" w:rsidRDefault="00237263" w:rsidP="0097648B">
      <w:pPr>
        <w:spacing w:after="0" w:line="276" w:lineRule="auto"/>
        <w:jc w:val="both"/>
        <w:rPr>
          <w:rFonts w:ascii="Arial" w:hAnsi="Arial" w:cs="Arial"/>
          <w:b/>
          <w:bCs/>
          <w:color w:val="000000" w:themeColor="text1"/>
        </w:rPr>
      </w:pPr>
      <w:r w:rsidRPr="0097648B">
        <w:rPr>
          <w:rFonts w:ascii="Arial" w:hAnsi="Arial" w:cs="Arial"/>
          <w:b/>
          <w:bCs/>
          <w:color w:val="000000" w:themeColor="text1"/>
        </w:rPr>
        <w:t>CONSIDERACIONES SOBRE SUELOS</w:t>
      </w:r>
    </w:p>
    <w:p w14:paraId="3E0D86B7" w14:textId="77777777" w:rsidR="00237263" w:rsidRPr="0097648B" w:rsidRDefault="00237263" w:rsidP="0097648B">
      <w:pPr>
        <w:spacing w:after="0" w:line="276" w:lineRule="auto"/>
        <w:jc w:val="both"/>
        <w:rPr>
          <w:rFonts w:ascii="Arial" w:hAnsi="Arial" w:cs="Arial"/>
          <w:color w:val="000000" w:themeColor="text1"/>
        </w:rPr>
      </w:pPr>
    </w:p>
    <w:p w14:paraId="2E79B08C" w14:textId="5E363B9B" w:rsidR="00237263" w:rsidRPr="0097648B" w:rsidRDefault="00237263" w:rsidP="0097648B">
      <w:pPr>
        <w:spacing w:after="0" w:line="276" w:lineRule="auto"/>
        <w:jc w:val="both"/>
        <w:rPr>
          <w:rFonts w:ascii="Arial" w:hAnsi="Arial" w:cs="Arial"/>
          <w:color w:val="000000" w:themeColor="text1"/>
        </w:rPr>
      </w:pPr>
      <w:r w:rsidRPr="0097648B">
        <w:rPr>
          <w:rFonts w:ascii="Arial" w:hAnsi="Arial" w:cs="Arial"/>
          <w:color w:val="000000" w:themeColor="text1"/>
        </w:rPr>
        <w:t>El componente de suelos, en las condiciones presentadas, no es técnicamente suficiente ni cumple con el nivel de detalle exigido en los términos de referencia. La información se limita a descripciones generales, sin una caracterización soportada en datos de campo (calicatas, análisis de laboratorio) que permitan definir adecuadamente las propiedades físicas, químicas y biológicas del suelo.</w:t>
      </w:r>
    </w:p>
    <w:p w14:paraId="61999055" w14:textId="77777777" w:rsidR="00237263" w:rsidRPr="0097648B" w:rsidRDefault="00237263" w:rsidP="0097648B">
      <w:pPr>
        <w:spacing w:after="0" w:line="276" w:lineRule="auto"/>
        <w:jc w:val="both"/>
        <w:rPr>
          <w:rFonts w:ascii="Arial" w:hAnsi="Arial" w:cs="Arial"/>
          <w:color w:val="000000" w:themeColor="text1"/>
        </w:rPr>
      </w:pPr>
    </w:p>
    <w:p w14:paraId="0D76BC76" w14:textId="77777777" w:rsidR="00237263" w:rsidRPr="0097648B" w:rsidRDefault="00237263" w:rsidP="0097648B">
      <w:pPr>
        <w:jc w:val="both"/>
        <w:rPr>
          <w:rFonts w:ascii="Arial" w:hAnsi="Arial" w:cs="Arial"/>
          <w:color w:val="000000" w:themeColor="text1"/>
        </w:rPr>
      </w:pPr>
      <w:r w:rsidRPr="0097648B">
        <w:rPr>
          <w:rFonts w:ascii="Arial" w:hAnsi="Arial" w:cs="Arial"/>
          <w:color w:val="000000" w:themeColor="text1"/>
        </w:rPr>
        <w:t>Asimismo, no se evidencia la clasificación de la vocación del suelo conforme a la metodología del IGAC, ni el análisis de usos actuales, conflictos de uso o servicios ecosistémicos. La cartografía presentada es de carácter general y no cumple con la escala requerida ni con los estándares técnicos.</w:t>
      </w:r>
    </w:p>
    <w:p w14:paraId="1A23E773" w14:textId="77777777" w:rsidR="007223F1" w:rsidRPr="0097648B" w:rsidRDefault="00237263" w:rsidP="0097648B">
      <w:pPr>
        <w:spacing w:after="0" w:line="276" w:lineRule="auto"/>
        <w:jc w:val="both"/>
        <w:rPr>
          <w:rFonts w:ascii="Arial" w:hAnsi="Arial" w:cs="Arial"/>
          <w:color w:val="000000" w:themeColor="text1"/>
        </w:rPr>
      </w:pPr>
      <w:r w:rsidRPr="0097648B">
        <w:rPr>
          <w:rFonts w:ascii="Arial" w:hAnsi="Arial" w:cs="Arial"/>
          <w:color w:val="000000" w:themeColor="text1"/>
        </w:rPr>
        <w:t>En este sentido, el componente no constituye un insumo confiable para la evaluación de impactos ni para la definición de medidas de manejo dentro del proyecto.</w:t>
      </w:r>
    </w:p>
    <w:p w14:paraId="4676A96F" w14:textId="77777777" w:rsidR="007223F1" w:rsidRPr="0097648B" w:rsidRDefault="007223F1" w:rsidP="0097648B">
      <w:pPr>
        <w:spacing w:after="0" w:line="276" w:lineRule="auto"/>
        <w:jc w:val="both"/>
        <w:rPr>
          <w:rFonts w:ascii="Arial" w:hAnsi="Arial" w:cs="Arial"/>
          <w:lang w:val="es-419"/>
        </w:rPr>
      </w:pPr>
    </w:p>
    <w:p w14:paraId="58BC69F7" w14:textId="10DA1D60" w:rsidR="007223F1" w:rsidRPr="0097648B" w:rsidRDefault="007223F1" w:rsidP="0097648B">
      <w:pPr>
        <w:spacing w:after="0" w:line="276" w:lineRule="auto"/>
        <w:jc w:val="both"/>
        <w:rPr>
          <w:rFonts w:ascii="Arial" w:hAnsi="Arial" w:cs="Arial"/>
          <w:b/>
          <w:bCs/>
          <w:color w:val="000000" w:themeColor="text1"/>
        </w:rPr>
      </w:pPr>
      <w:r w:rsidRPr="0097648B">
        <w:rPr>
          <w:rFonts w:ascii="Arial" w:hAnsi="Arial" w:cs="Arial"/>
          <w:b/>
          <w:bCs/>
          <w:color w:val="000000" w:themeColor="text1"/>
        </w:rPr>
        <w:t>Paisaje</w:t>
      </w:r>
    </w:p>
    <w:p w14:paraId="493BF961" w14:textId="77777777" w:rsidR="007223F1" w:rsidRPr="0097648B" w:rsidRDefault="007223F1" w:rsidP="0097648B">
      <w:pPr>
        <w:spacing w:after="0" w:line="276" w:lineRule="auto"/>
        <w:jc w:val="both"/>
        <w:rPr>
          <w:rFonts w:ascii="Arial" w:hAnsi="Arial" w:cs="Arial"/>
          <w:color w:val="000000" w:themeColor="text1"/>
        </w:rPr>
      </w:pPr>
    </w:p>
    <w:p w14:paraId="66C0EDBC" w14:textId="1A42D696" w:rsidR="007223F1" w:rsidRPr="0097648B" w:rsidRDefault="007223F1"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Al revisar la información presentada por el proponente, se concluye que el componente paisaje no cumple con los Términos de Referencia. Aunque el estudio </w:t>
      </w:r>
      <w:r w:rsidR="00161FBB" w:rsidRPr="0097648B">
        <w:rPr>
          <w:rFonts w:ascii="Arial" w:hAnsi="Arial" w:cs="Arial"/>
          <w:color w:val="000000" w:themeColor="text1"/>
        </w:rPr>
        <w:t>presenta</w:t>
      </w:r>
      <w:r w:rsidRPr="0097648B">
        <w:rPr>
          <w:rFonts w:ascii="Arial" w:hAnsi="Arial" w:cs="Arial"/>
          <w:color w:val="000000" w:themeColor="text1"/>
        </w:rPr>
        <w:t xml:space="preserve"> un mapa de unidades de paisaje, su desarrollo es </w:t>
      </w:r>
      <w:r w:rsidR="00161FBB" w:rsidRPr="0097648B">
        <w:rPr>
          <w:rFonts w:ascii="Arial" w:hAnsi="Arial" w:cs="Arial"/>
          <w:color w:val="000000" w:themeColor="text1"/>
        </w:rPr>
        <w:t>mínimo</w:t>
      </w:r>
      <w:r w:rsidRPr="0097648B">
        <w:rPr>
          <w:rFonts w:ascii="Arial" w:hAnsi="Arial" w:cs="Arial"/>
          <w:color w:val="000000" w:themeColor="text1"/>
        </w:rPr>
        <w:t xml:space="preserve">, ya que la información presentada se enfoca principalmente en la descripción de geoformas y procesos geomorfológicos. En ese sentido, no se desarrolla una caracterización del paisaje que permita evaluar aspectos como la calidad visual, la visibilidad del proyecto, la identificación de sitios de interés paisajístico y la sensibilidad del paisaje frente a las intervenciones </w:t>
      </w:r>
      <w:r w:rsidR="00161FBB" w:rsidRPr="0097648B">
        <w:rPr>
          <w:rFonts w:ascii="Arial" w:hAnsi="Arial" w:cs="Arial"/>
          <w:color w:val="000000" w:themeColor="text1"/>
        </w:rPr>
        <w:t>del proyecto</w:t>
      </w:r>
      <w:r w:rsidRPr="0097648B">
        <w:rPr>
          <w:rFonts w:ascii="Arial" w:hAnsi="Arial" w:cs="Arial"/>
          <w:color w:val="000000" w:themeColor="text1"/>
        </w:rPr>
        <w:t>.</w:t>
      </w:r>
    </w:p>
    <w:p w14:paraId="03CE1FA9" w14:textId="77777777" w:rsidR="007223F1" w:rsidRPr="0097648B" w:rsidRDefault="007223F1" w:rsidP="0097648B">
      <w:pPr>
        <w:spacing w:after="0" w:line="276" w:lineRule="auto"/>
        <w:jc w:val="both"/>
        <w:rPr>
          <w:rFonts w:ascii="Arial" w:hAnsi="Arial" w:cs="Arial"/>
          <w:b/>
          <w:bCs/>
          <w:lang w:val="es-419"/>
        </w:rPr>
      </w:pPr>
    </w:p>
    <w:p w14:paraId="77488FC2" w14:textId="54D712EA" w:rsidR="00AF23D4" w:rsidRPr="0097648B" w:rsidRDefault="00AF23D4" w:rsidP="0097648B">
      <w:pPr>
        <w:pStyle w:val="Prrafodelista"/>
        <w:numPr>
          <w:ilvl w:val="0"/>
          <w:numId w:val="2"/>
        </w:numPr>
        <w:spacing w:after="0" w:line="276" w:lineRule="auto"/>
        <w:jc w:val="both"/>
        <w:rPr>
          <w:rFonts w:ascii="Arial" w:eastAsiaTheme="minorHAnsi" w:hAnsi="Arial" w:cs="Arial"/>
          <w:b/>
          <w:bCs/>
          <w:color w:val="000000" w:themeColor="text1"/>
        </w:rPr>
      </w:pPr>
      <w:r w:rsidRPr="0097648B">
        <w:rPr>
          <w:rFonts w:ascii="Arial" w:eastAsiaTheme="minorHAnsi" w:hAnsi="Arial" w:cs="Arial"/>
          <w:b/>
          <w:bCs/>
          <w:color w:val="000000" w:themeColor="text1"/>
        </w:rPr>
        <w:t>Análisis de visibilidad</w:t>
      </w:r>
    </w:p>
    <w:p w14:paraId="35C00814" w14:textId="5FF645FC"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El </w:t>
      </w:r>
      <w:r w:rsidR="00161FBB" w:rsidRPr="0097648B">
        <w:rPr>
          <w:rFonts w:ascii="Arial" w:eastAsiaTheme="minorHAnsi" w:hAnsi="Arial" w:cs="Arial"/>
          <w:color w:val="000000" w:themeColor="text1"/>
          <w:sz w:val="22"/>
          <w:szCs w:val="22"/>
          <w:lang w:val="es-CO" w:eastAsia="en-US"/>
        </w:rPr>
        <w:t>proponente</w:t>
      </w:r>
      <w:r w:rsidRPr="0097648B">
        <w:rPr>
          <w:rFonts w:ascii="Arial" w:eastAsiaTheme="minorHAnsi" w:hAnsi="Arial" w:cs="Arial"/>
          <w:color w:val="000000" w:themeColor="text1"/>
          <w:sz w:val="22"/>
          <w:szCs w:val="22"/>
          <w:lang w:val="es-CO" w:eastAsia="en-US"/>
        </w:rPr>
        <w:t xml:space="preserve"> no desarrolla un análisis de visibilidad conforme a las metodologías técnicas establecidas en los Términos de Referencia.</w:t>
      </w:r>
    </w:p>
    <w:p w14:paraId="2302B1D2" w14:textId="3DC31AE6"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No se </w:t>
      </w:r>
      <w:r w:rsidR="007223F1" w:rsidRPr="0097648B">
        <w:rPr>
          <w:rFonts w:ascii="Arial" w:eastAsiaTheme="minorHAnsi" w:hAnsi="Arial" w:cs="Arial"/>
          <w:color w:val="000000" w:themeColor="text1"/>
          <w:sz w:val="22"/>
          <w:szCs w:val="22"/>
          <w:lang w:val="es-CO" w:eastAsia="en-US"/>
        </w:rPr>
        <w:t>observa</w:t>
      </w:r>
      <w:r w:rsidRPr="0097648B">
        <w:rPr>
          <w:rFonts w:ascii="Arial" w:eastAsiaTheme="minorHAnsi" w:hAnsi="Arial" w:cs="Arial"/>
          <w:color w:val="000000" w:themeColor="text1"/>
          <w:sz w:val="22"/>
          <w:szCs w:val="22"/>
          <w:lang w:val="es-CO" w:eastAsia="en-US"/>
        </w:rPr>
        <w:t xml:space="preserve"> </w:t>
      </w:r>
      <w:r w:rsidR="007223F1" w:rsidRPr="0097648B">
        <w:rPr>
          <w:rFonts w:ascii="Arial" w:eastAsiaTheme="minorHAnsi" w:hAnsi="Arial" w:cs="Arial"/>
          <w:color w:val="000000" w:themeColor="text1"/>
          <w:sz w:val="22"/>
          <w:szCs w:val="22"/>
          <w:lang w:val="es-CO" w:eastAsia="en-US"/>
        </w:rPr>
        <w:t>el</w:t>
      </w:r>
      <w:r w:rsidRPr="0097648B">
        <w:rPr>
          <w:rFonts w:ascii="Arial" w:eastAsiaTheme="minorHAnsi" w:hAnsi="Arial" w:cs="Arial"/>
          <w:color w:val="000000" w:themeColor="text1"/>
          <w:sz w:val="22"/>
          <w:szCs w:val="22"/>
          <w:lang w:val="es-CO" w:eastAsia="en-US"/>
        </w:rPr>
        <w:t xml:space="preserve"> </w:t>
      </w:r>
      <w:r w:rsidR="007223F1" w:rsidRPr="0097648B">
        <w:rPr>
          <w:rFonts w:ascii="Arial" w:eastAsiaTheme="minorHAnsi" w:hAnsi="Arial" w:cs="Arial"/>
          <w:color w:val="000000" w:themeColor="text1"/>
          <w:sz w:val="22"/>
          <w:szCs w:val="22"/>
          <w:lang w:val="es-CO" w:eastAsia="en-US"/>
        </w:rPr>
        <w:t>uso</w:t>
      </w:r>
      <w:r w:rsidRPr="0097648B">
        <w:rPr>
          <w:rFonts w:ascii="Arial" w:eastAsiaTheme="minorHAnsi" w:hAnsi="Arial" w:cs="Arial"/>
          <w:color w:val="000000" w:themeColor="text1"/>
          <w:sz w:val="22"/>
          <w:szCs w:val="22"/>
          <w:lang w:val="es-CO" w:eastAsia="en-US"/>
        </w:rPr>
        <w:t xml:space="preserve"> de:</w:t>
      </w:r>
    </w:p>
    <w:p w14:paraId="396C94DD" w14:textId="77777777"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Modelos Digitales de Elevación (MDE). </w:t>
      </w:r>
    </w:p>
    <w:p w14:paraId="1597B861" w14:textId="77777777"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lastRenderedPageBreak/>
        <w:t xml:space="preserve">Herramientas SIG para el análisis de cuencas visuales. </w:t>
      </w:r>
    </w:p>
    <w:p w14:paraId="78892FC3" w14:textId="77777777"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Identificación y justificación de puntos de observación representativos. </w:t>
      </w:r>
    </w:p>
    <w:p w14:paraId="41FA3377" w14:textId="21262C0B" w:rsidR="00AF23D4" w:rsidRPr="0097648B" w:rsidRDefault="00CB4D97"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Por lo anterior, no es posible identificar las áreas desde donde el proyecto sería visible ni establecer el nivel de exposición visual, lo que dificulta la evaluación de los impactos que podría generar sobre el paisaje.</w:t>
      </w:r>
    </w:p>
    <w:p w14:paraId="36953E2A" w14:textId="3106766E" w:rsidR="00AF23D4" w:rsidRPr="0097648B" w:rsidRDefault="00AF23D4" w:rsidP="0097648B">
      <w:pPr>
        <w:pStyle w:val="Prrafodelista"/>
        <w:numPr>
          <w:ilvl w:val="0"/>
          <w:numId w:val="2"/>
        </w:numPr>
        <w:spacing w:after="0" w:line="276" w:lineRule="auto"/>
        <w:jc w:val="both"/>
        <w:rPr>
          <w:rFonts w:ascii="Arial" w:eastAsiaTheme="minorHAnsi" w:hAnsi="Arial" w:cs="Arial"/>
          <w:b/>
          <w:bCs/>
          <w:lang w:val="es-419"/>
        </w:rPr>
      </w:pPr>
      <w:r w:rsidRPr="0097648B">
        <w:rPr>
          <w:rFonts w:ascii="Arial" w:eastAsiaTheme="minorHAnsi" w:hAnsi="Arial" w:cs="Arial"/>
          <w:b/>
          <w:bCs/>
          <w:color w:val="000000" w:themeColor="text1"/>
        </w:rPr>
        <w:t>Evaluación de la calidad paisajística</w:t>
      </w:r>
    </w:p>
    <w:p w14:paraId="167E943F" w14:textId="77777777"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El documento no presenta una evaluación de la calidad paisajística conforme a los </w:t>
      </w:r>
      <w:proofErr w:type="spellStart"/>
      <w:r w:rsidRPr="0097648B">
        <w:rPr>
          <w:rFonts w:ascii="Arial" w:eastAsiaTheme="minorHAnsi" w:hAnsi="Arial" w:cs="Arial"/>
          <w:color w:val="000000" w:themeColor="text1"/>
          <w:sz w:val="22"/>
          <w:szCs w:val="22"/>
          <w:lang w:val="es-CO" w:eastAsia="en-US"/>
        </w:rPr>
        <w:t>TdR</w:t>
      </w:r>
      <w:proofErr w:type="spellEnd"/>
      <w:r w:rsidRPr="0097648B">
        <w:rPr>
          <w:rFonts w:ascii="Arial" w:eastAsiaTheme="minorHAnsi" w:hAnsi="Arial" w:cs="Arial"/>
          <w:color w:val="000000" w:themeColor="text1"/>
          <w:sz w:val="22"/>
          <w:szCs w:val="22"/>
          <w:lang w:val="es-CO" w:eastAsia="en-US"/>
        </w:rPr>
        <w:t>.</w:t>
      </w:r>
    </w:p>
    <w:p w14:paraId="465D2FDA" w14:textId="77777777"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No se define una metodología de valoración. </w:t>
      </w:r>
    </w:p>
    <w:p w14:paraId="00018D40" w14:textId="77777777"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No se establecen criterios técnicos para calificar las unidades de paisaje. </w:t>
      </w:r>
    </w:p>
    <w:p w14:paraId="56947590" w14:textId="18B3AEF6" w:rsidR="00AF23D4" w:rsidRPr="0097648B" w:rsidRDefault="00AF23D4" w:rsidP="0097648B">
      <w:pPr>
        <w:pStyle w:val="Prrafodelista"/>
        <w:numPr>
          <w:ilvl w:val="0"/>
          <w:numId w:val="2"/>
        </w:numPr>
        <w:spacing w:before="100" w:beforeAutospacing="1" w:after="100" w:afterAutospacing="1" w:line="240" w:lineRule="auto"/>
        <w:jc w:val="both"/>
        <w:rPr>
          <w:rFonts w:ascii="Arial" w:hAnsi="Arial" w:cs="Arial"/>
          <w:color w:val="000000" w:themeColor="text1"/>
        </w:rPr>
      </w:pPr>
      <w:r w:rsidRPr="0097648B">
        <w:rPr>
          <w:rFonts w:ascii="Arial" w:hAnsi="Arial" w:cs="Arial"/>
          <w:color w:val="000000" w:themeColor="text1"/>
        </w:rPr>
        <w:t xml:space="preserve">No se realiza una clasificación de </w:t>
      </w:r>
      <w:r w:rsidR="00D556AB" w:rsidRPr="0097648B">
        <w:rPr>
          <w:rFonts w:ascii="Arial" w:hAnsi="Arial" w:cs="Arial"/>
          <w:color w:val="000000" w:themeColor="text1"/>
        </w:rPr>
        <w:t>la</w:t>
      </w:r>
      <w:r w:rsidRPr="0097648B">
        <w:rPr>
          <w:rFonts w:ascii="Arial" w:hAnsi="Arial" w:cs="Arial"/>
          <w:color w:val="000000" w:themeColor="text1"/>
        </w:rPr>
        <w:t xml:space="preserve"> calidad visual o escénica. </w:t>
      </w:r>
    </w:p>
    <w:p w14:paraId="186F00B0" w14:textId="355B1FBD"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Aunque se describen elementos geomorfológicos como terrazas, llanuras de inundación, barras fluviales y abanicos aluviales, esta información corresponde a la caracterización del relieve y no </w:t>
      </w:r>
      <w:r w:rsidR="00D556AB" w:rsidRPr="0097648B">
        <w:rPr>
          <w:rFonts w:ascii="Arial" w:eastAsiaTheme="minorHAnsi" w:hAnsi="Arial" w:cs="Arial"/>
          <w:color w:val="000000" w:themeColor="text1"/>
          <w:sz w:val="22"/>
          <w:szCs w:val="22"/>
          <w:lang w:val="es-CO" w:eastAsia="en-US"/>
        </w:rPr>
        <w:t>muestra</w:t>
      </w:r>
      <w:r w:rsidRPr="0097648B">
        <w:rPr>
          <w:rFonts w:ascii="Arial" w:eastAsiaTheme="minorHAnsi" w:hAnsi="Arial" w:cs="Arial"/>
          <w:color w:val="000000" w:themeColor="text1"/>
          <w:sz w:val="22"/>
          <w:szCs w:val="22"/>
          <w:lang w:val="es-CO" w:eastAsia="en-US"/>
        </w:rPr>
        <w:t xml:space="preserve"> una evaluación de la calidad del paisaje desde </w:t>
      </w:r>
      <w:r w:rsidR="00D556AB" w:rsidRPr="0097648B">
        <w:rPr>
          <w:rFonts w:ascii="Arial" w:eastAsiaTheme="minorHAnsi" w:hAnsi="Arial" w:cs="Arial"/>
          <w:color w:val="000000" w:themeColor="text1"/>
          <w:sz w:val="22"/>
          <w:szCs w:val="22"/>
          <w:lang w:val="es-CO" w:eastAsia="en-US"/>
        </w:rPr>
        <w:t>el ámbito</w:t>
      </w:r>
      <w:r w:rsidRPr="0097648B">
        <w:rPr>
          <w:rFonts w:ascii="Arial" w:eastAsiaTheme="minorHAnsi" w:hAnsi="Arial" w:cs="Arial"/>
          <w:color w:val="000000" w:themeColor="text1"/>
          <w:sz w:val="22"/>
          <w:szCs w:val="22"/>
          <w:lang w:val="es-CO" w:eastAsia="en-US"/>
        </w:rPr>
        <w:t xml:space="preserve"> visual y perceptual exigida por los Términos de Referencia. </w:t>
      </w:r>
    </w:p>
    <w:p w14:paraId="757A2C70" w14:textId="00EC6517" w:rsidR="00AF23D4" w:rsidRPr="0097648B" w:rsidRDefault="00AF23D4" w:rsidP="0097648B">
      <w:pPr>
        <w:pStyle w:val="Prrafodelista"/>
        <w:numPr>
          <w:ilvl w:val="0"/>
          <w:numId w:val="2"/>
        </w:numPr>
        <w:spacing w:after="0" w:line="276" w:lineRule="auto"/>
        <w:jc w:val="both"/>
        <w:rPr>
          <w:rFonts w:ascii="Arial" w:eastAsiaTheme="minorHAnsi" w:hAnsi="Arial" w:cs="Arial"/>
          <w:b/>
          <w:bCs/>
          <w:lang w:val="es-419"/>
        </w:rPr>
      </w:pPr>
      <w:r w:rsidRPr="0097648B">
        <w:rPr>
          <w:rFonts w:ascii="Arial" w:eastAsiaTheme="minorHAnsi" w:hAnsi="Arial" w:cs="Arial"/>
          <w:b/>
          <w:bCs/>
          <w:color w:val="000000" w:themeColor="text1"/>
        </w:rPr>
        <w:t>Sitios de interés paisajístico</w:t>
      </w:r>
    </w:p>
    <w:p w14:paraId="6B07AFFC" w14:textId="77777777"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No se identifican ni delimitan sitios de interés paisajístico dentro del área de influencia.</w:t>
      </w:r>
    </w:p>
    <w:p w14:paraId="20F73496" w14:textId="45832400"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Tampoco se reconocen áreas con valor escénico, miradores naturales o zonas </w:t>
      </w:r>
      <w:r w:rsidR="00D556AB" w:rsidRPr="0097648B">
        <w:rPr>
          <w:rFonts w:ascii="Arial" w:eastAsiaTheme="minorHAnsi" w:hAnsi="Arial" w:cs="Arial"/>
          <w:color w:val="000000" w:themeColor="text1"/>
          <w:sz w:val="22"/>
          <w:szCs w:val="22"/>
          <w:lang w:val="es-CO" w:eastAsia="en-US"/>
        </w:rPr>
        <w:t>que,</w:t>
      </w:r>
      <w:r w:rsidR="006C2B82" w:rsidRPr="0097648B">
        <w:rPr>
          <w:rFonts w:ascii="Arial" w:eastAsiaTheme="minorHAnsi" w:hAnsi="Arial" w:cs="Arial"/>
          <w:color w:val="000000" w:themeColor="text1"/>
          <w:sz w:val="22"/>
          <w:szCs w:val="22"/>
          <w:lang w:val="es-CO" w:eastAsia="en-US"/>
        </w:rPr>
        <w:t xml:space="preserve"> </w:t>
      </w:r>
      <w:r w:rsidRPr="0097648B">
        <w:rPr>
          <w:rFonts w:ascii="Arial" w:eastAsiaTheme="minorHAnsi" w:hAnsi="Arial" w:cs="Arial"/>
          <w:color w:val="000000" w:themeColor="text1"/>
          <w:sz w:val="22"/>
          <w:szCs w:val="22"/>
          <w:lang w:val="es-CO" w:eastAsia="en-US"/>
        </w:rPr>
        <w:t>por sus características visuales, requieran medidas especiales de manejo o conservación.</w:t>
      </w:r>
    </w:p>
    <w:p w14:paraId="5EE9AB5A" w14:textId="67451A58" w:rsidR="00AF23D4" w:rsidRPr="0097648B" w:rsidRDefault="00AF23D4" w:rsidP="0097648B">
      <w:pPr>
        <w:pStyle w:val="Prrafodelista"/>
        <w:numPr>
          <w:ilvl w:val="0"/>
          <w:numId w:val="2"/>
        </w:numPr>
        <w:spacing w:after="0" w:line="276" w:lineRule="auto"/>
        <w:jc w:val="both"/>
        <w:rPr>
          <w:rFonts w:ascii="Arial" w:eastAsiaTheme="minorHAnsi" w:hAnsi="Arial" w:cs="Arial"/>
          <w:b/>
          <w:bCs/>
          <w:color w:val="000000" w:themeColor="text1"/>
        </w:rPr>
      </w:pPr>
      <w:r w:rsidRPr="0097648B">
        <w:rPr>
          <w:rFonts w:ascii="Arial" w:eastAsiaTheme="minorHAnsi" w:hAnsi="Arial" w:cs="Arial"/>
          <w:b/>
          <w:bCs/>
          <w:color w:val="000000" w:themeColor="text1"/>
        </w:rPr>
        <w:t>Cartografía</w:t>
      </w:r>
    </w:p>
    <w:p w14:paraId="455F7AC8" w14:textId="24A6D311" w:rsidR="00AF23D4" w:rsidRPr="0097648B" w:rsidRDefault="006C2B82"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La cartografía del componente paisaje</w:t>
      </w:r>
      <w:r w:rsidR="00AF23D4" w:rsidRPr="0097648B">
        <w:rPr>
          <w:rFonts w:ascii="Arial" w:eastAsiaTheme="minorHAnsi" w:hAnsi="Arial" w:cs="Arial"/>
          <w:color w:val="000000" w:themeColor="text1"/>
          <w:sz w:val="22"/>
          <w:szCs w:val="22"/>
          <w:lang w:val="es-CO" w:eastAsia="en-US"/>
        </w:rPr>
        <w:t xml:space="preserve"> es insuficiente para el nivel de detalle requerido por los Términos de Referencia.</w:t>
      </w:r>
    </w:p>
    <w:p w14:paraId="7AF61163" w14:textId="7FDDDD8A" w:rsidR="00AF23D4" w:rsidRPr="0097648B" w:rsidRDefault="00AF23D4" w:rsidP="0097648B">
      <w:pPr>
        <w:pStyle w:val="NormalWeb"/>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 xml:space="preserve">Aunque se presenta un mapa de unidades de paisaje, este únicamente muestra la distribución espacial de las unidades (Montaña, </w:t>
      </w:r>
      <w:proofErr w:type="spellStart"/>
      <w:r w:rsidRPr="0097648B">
        <w:rPr>
          <w:rFonts w:ascii="Arial" w:eastAsiaTheme="minorHAnsi" w:hAnsi="Arial" w:cs="Arial"/>
          <w:color w:val="000000" w:themeColor="text1"/>
          <w:sz w:val="22"/>
          <w:szCs w:val="22"/>
          <w:lang w:val="es-CO" w:eastAsia="en-US"/>
        </w:rPr>
        <w:t>Peneplanicie</w:t>
      </w:r>
      <w:proofErr w:type="spellEnd"/>
      <w:r w:rsidRPr="0097648B">
        <w:rPr>
          <w:rFonts w:ascii="Arial" w:eastAsiaTheme="minorHAnsi" w:hAnsi="Arial" w:cs="Arial"/>
          <w:color w:val="000000" w:themeColor="text1"/>
          <w:sz w:val="22"/>
          <w:szCs w:val="22"/>
          <w:lang w:val="es-CO" w:eastAsia="en-US"/>
        </w:rPr>
        <w:t xml:space="preserve">, Planicie y Valle), sin </w:t>
      </w:r>
      <w:r w:rsidR="006C2B82" w:rsidRPr="0097648B">
        <w:rPr>
          <w:rFonts w:ascii="Arial" w:eastAsiaTheme="minorHAnsi" w:hAnsi="Arial" w:cs="Arial"/>
          <w:color w:val="000000" w:themeColor="text1"/>
          <w:sz w:val="22"/>
          <w:szCs w:val="22"/>
          <w:lang w:val="es-CO" w:eastAsia="en-US"/>
        </w:rPr>
        <w:t xml:space="preserve">mostrar cual fue la metodología utilizada </w:t>
      </w:r>
      <w:r w:rsidRPr="0097648B">
        <w:rPr>
          <w:rFonts w:ascii="Arial" w:eastAsiaTheme="minorHAnsi" w:hAnsi="Arial" w:cs="Arial"/>
          <w:color w:val="000000" w:themeColor="text1"/>
          <w:sz w:val="22"/>
          <w:szCs w:val="22"/>
          <w:lang w:val="es-CO" w:eastAsia="en-US"/>
        </w:rPr>
        <w:t>para su delimitación</w:t>
      </w:r>
      <w:r w:rsidR="006C2B82" w:rsidRPr="0097648B">
        <w:rPr>
          <w:rFonts w:ascii="Arial" w:eastAsiaTheme="minorHAnsi" w:hAnsi="Arial" w:cs="Arial"/>
          <w:color w:val="000000" w:themeColor="text1"/>
          <w:sz w:val="22"/>
          <w:szCs w:val="22"/>
          <w:lang w:val="es-CO" w:eastAsia="en-US"/>
        </w:rPr>
        <w:t>,</w:t>
      </w:r>
      <w:r w:rsidRPr="0097648B">
        <w:rPr>
          <w:rFonts w:ascii="Arial" w:eastAsiaTheme="minorHAnsi" w:hAnsi="Arial" w:cs="Arial"/>
          <w:color w:val="000000" w:themeColor="text1"/>
          <w:sz w:val="22"/>
          <w:szCs w:val="22"/>
          <w:lang w:val="es-CO" w:eastAsia="en-US"/>
        </w:rPr>
        <w:t xml:space="preserve"> </w:t>
      </w:r>
      <w:r w:rsidR="006C2B82" w:rsidRPr="0097648B">
        <w:rPr>
          <w:rFonts w:ascii="Arial" w:eastAsiaTheme="minorHAnsi" w:hAnsi="Arial" w:cs="Arial"/>
          <w:color w:val="000000" w:themeColor="text1"/>
          <w:sz w:val="22"/>
          <w:szCs w:val="22"/>
          <w:lang w:val="es-CO" w:eastAsia="en-US"/>
        </w:rPr>
        <w:t>además no se incluye</w:t>
      </w:r>
      <w:r w:rsidRPr="0097648B">
        <w:rPr>
          <w:rFonts w:ascii="Arial" w:eastAsiaTheme="minorHAnsi" w:hAnsi="Arial" w:cs="Arial"/>
          <w:color w:val="000000" w:themeColor="text1"/>
          <w:sz w:val="22"/>
          <w:szCs w:val="22"/>
          <w:lang w:val="es-CO" w:eastAsia="en-US"/>
        </w:rPr>
        <w:t xml:space="preserve"> información relacionada con la calidad visual, fragilidad paisajística, sensibilidad o visibilidad del territorio</w:t>
      </w:r>
      <w:r w:rsidR="006C2B82" w:rsidRPr="0097648B">
        <w:rPr>
          <w:rFonts w:ascii="Arial" w:eastAsiaTheme="minorHAnsi" w:hAnsi="Arial" w:cs="Arial"/>
          <w:color w:val="000000" w:themeColor="text1"/>
          <w:sz w:val="22"/>
          <w:szCs w:val="22"/>
          <w:lang w:val="es-CO" w:eastAsia="en-US"/>
        </w:rPr>
        <w:t xml:space="preserve">. </w:t>
      </w:r>
    </w:p>
    <w:p w14:paraId="4D05EEC9" w14:textId="3C827BE1" w:rsidR="00AF23D4" w:rsidRPr="0097648B" w:rsidRDefault="00AF23D4" w:rsidP="0097648B">
      <w:pPr>
        <w:pStyle w:val="Prrafodelista"/>
        <w:numPr>
          <w:ilvl w:val="0"/>
          <w:numId w:val="2"/>
        </w:numPr>
        <w:spacing w:after="0" w:line="276" w:lineRule="auto"/>
        <w:jc w:val="both"/>
        <w:rPr>
          <w:rFonts w:ascii="Arial" w:eastAsiaTheme="minorHAnsi" w:hAnsi="Arial" w:cs="Arial"/>
          <w:b/>
          <w:bCs/>
          <w:color w:val="000000" w:themeColor="text1"/>
        </w:rPr>
      </w:pPr>
      <w:r w:rsidRPr="0097648B">
        <w:rPr>
          <w:rFonts w:ascii="Arial" w:eastAsiaTheme="minorHAnsi" w:hAnsi="Arial" w:cs="Arial"/>
          <w:b/>
          <w:bCs/>
          <w:color w:val="000000" w:themeColor="text1"/>
        </w:rPr>
        <w:t>CONSIDERACIONES SOBRE PAISAJE</w:t>
      </w:r>
    </w:p>
    <w:p w14:paraId="74D73988" w14:textId="77777777" w:rsidR="00CB4D97" w:rsidRPr="0097648B" w:rsidRDefault="00CB4D97" w:rsidP="0097648B">
      <w:pPr>
        <w:pStyle w:val="Prrafodelista"/>
        <w:spacing w:after="0" w:line="276" w:lineRule="auto"/>
        <w:jc w:val="both"/>
        <w:rPr>
          <w:rFonts w:ascii="Arial" w:eastAsiaTheme="minorHAnsi" w:hAnsi="Arial" w:cs="Arial"/>
          <w:b/>
          <w:bCs/>
          <w:color w:val="000000" w:themeColor="text1"/>
        </w:rPr>
      </w:pPr>
    </w:p>
    <w:p w14:paraId="1214A35C" w14:textId="77777777" w:rsidR="00CB4D97" w:rsidRPr="0097648B" w:rsidRDefault="00C01C9F"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Se considera que la información presentada para el componente de paisaje no es suficiente para dar cumplimiento </w:t>
      </w:r>
      <w:r w:rsidR="00CB4D97" w:rsidRPr="0097648B">
        <w:rPr>
          <w:rFonts w:ascii="Arial" w:hAnsi="Arial" w:cs="Arial"/>
          <w:color w:val="000000" w:themeColor="text1"/>
        </w:rPr>
        <w:t>con lo</w:t>
      </w:r>
      <w:r w:rsidRPr="0097648B">
        <w:rPr>
          <w:rFonts w:ascii="Arial" w:hAnsi="Arial" w:cs="Arial"/>
          <w:color w:val="000000" w:themeColor="text1"/>
        </w:rPr>
        <w:t xml:space="preserve"> establecido en los Términos de Referencia. Aunque el estudio presenta un mapa de unidades de paisaje, no desarrolla aspectos </w:t>
      </w:r>
      <w:r w:rsidR="00CB4D97" w:rsidRPr="0097648B">
        <w:rPr>
          <w:rFonts w:ascii="Arial" w:hAnsi="Arial" w:cs="Arial"/>
          <w:color w:val="000000" w:themeColor="text1"/>
        </w:rPr>
        <w:t>importantes</w:t>
      </w:r>
      <w:r w:rsidRPr="0097648B">
        <w:rPr>
          <w:rFonts w:ascii="Arial" w:hAnsi="Arial" w:cs="Arial"/>
          <w:color w:val="000000" w:themeColor="text1"/>
        </w:rPr>
        <w:t xml:space="preserve"> como el análisis de visibilidad, la evaluación de la calidad paisajística y la identificación de sitios de interés o sensibilidad visual. </w:t>
      </w:r>
      <w:r w:rsidR="00CB4D97" w:rsidRPr="0097648B">
        <w:rPr>
          <w:rFonts w:ascii="Arial" w:hAnsi="Arial" w:cs="Arial"/>
          <w:color w:val="000000" w:themeColor="text1"/>
        </w:rPr>
        <w:t>además</w:t>
      </w:r>
      <w:r w:rsidRPr="0097648B">
        <w:rPr>
          <w:rFonts w:ascii="Arial" w:hAnsi="Arial" w:cs="Arial"/>
          <w:color w:val="000000" w:themeColor="text1"/>
        </w:rPr>
        <w:t>, el capítulo se enfoca principalmente en la descripción de geoformas y procesos geomorfológicos, sin analizar el paisaje desde el punto de vista visual ni los posibles impactos que podría generar el proyecto.</w:t>
      </w:r>
    </w:p>
    <w:p w14:paraId="6D3AD2CA" w14:textId="0810C97E" w:rsidR="00E850C4" w:rsidRPr="0097648B" w:rsidRDefault="00C01C9F"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Al no presentar esta información, no es </w:t>
      </w:r>
      <w:r w:rsidR="00C702C4" w:rsidRPr="0097648B">
        <w:rPr>
          <w:rFonts w:ascii="Arial" w:hAnsi="Arial" w:cs="Arial"/>
          <w:color w:val="000000" w:themeColor="text1"/>
        </w:rPr>
        <w:t>posible evaluar</w:t>
      </w:r>
      <w:r w:rsidR="00CB4D97" w:rsidRPr="0097648B">
        <w:rPr>
          <w:rFonts w:ascii="Arial" w:hAnsi="Arial" w:cs="Arial"/>
          <w:color w:val="000000" w:themeColor="text1"/>
        </w:rPr>
        <w:t xml:space="preserve"> de manera adecuada el componente paisaje ni sustentar la valoración de los impactos visuales asociados al desarrollo del proyecto.</w:t>
      </w:r>
    </w:p>
    <w:p w14:paraId="516952C8" w14:textId="77777777" w:rsidR="00E3211A" w:rsidRPr="0097648B" w:rsidRDefault="00E3211A" w:rsidP="0097648B">
      <w:pPr>
        <w:jc w:val="both"/>
        <w:rPr>
          <w:rFonts w:ascii="Arial" w:hAnsi="Arial" w:cs="Arial"/>
          <w:b/>
          <w:bCs/>
          <w:color w:val="000000" w:themeColor="text1"/>
        </w:rPr>
      </w:pPr>
      <w:r w:rsidRPr="0097648B">
        <w:rPr>
          <w:rFonts w:ascii="Arial" w:hAnsi="Arial" w:cs="Arial"/>
          <w:b/>
          <w:bCs/>
          <w:color w:val="000000" w:themeColor="text1"/>
        </w:rPr>
        <w:lastRenderedPageBreak/>
        <w:t>Hidrogeología</w:t>
      </w:r>
    </w:p>
    <w:p w14:paraId="50999933" w14:textId="03797AAB" w:rsidR="00E3211A" w:rsidRPr="0097648B" w:rsidRDefault="002902B5" w:rsidP="0097648B">
      <w:pPr>
        <w:jc w:val="both"/>
        <w:rPr>
          <w:rFonts w:ascii="Arial" w:hAnsi="Arial" w:cs="Arial"/>
          <w:color w:val="000000" w:themeColor="text1"/>
        </w:rPr>
      </w:pPr>
      <w:r w:rsidRPr="0097648B">
        <w:rPr>
          <w:rFonts w:ascii="Arial" w:hAnsi="Arial" w:cs="Arial"/>
          <w:color w:val="000000" w:themeColor="text1"/>
        </w:rPr>
        <w:t>De acuerdo con lo descrito en</w:t>
      </w:r>
      <w:r w:rsidR="00E3211A" w:rsidRPr="0097648B">
        <w:rPr>
          <w:rFonts w:ascii="Arial" w:hAnsi="Arial" w:cs="Arial"/>
          <w:color w:val="000000" w:themeColor="text1"/>
        </w:rPr>
        <w:t xml:space="preserve"> el componente de hidrogeología, se </w:t>
      </w:r>
      <w:r w:rsidRPr="0097648B">
        <w:rPr>
          <w:rFonts w:ascii="Arial" w:hAnsi="Arial" w:cs="Arial"/>
          <w:color w:val="000000" w:themeColor="text1"/>
        </w:rPr>
        <w:t>evidencia</w:t>
      </w:r>
      <w:r w:rsidR="00E3211A" w:rsidRPr="0097648B">
        <w:rPr>
          <w:rFonts w:ascii="Arial" w:hAnsi="Arial" w:cs="Arial"/>
          <w:color w:val="000000" w:themeColor="text1"/>
        </w:rPr>
        <w:t xml:space="preserve"> que el estudio no cumple en su totalidad con lo establecido en los Términos de Referencia. Aunque desarrolla una caracterización general del contexto hidrogeológico, presenta un modelo hidrogeológico conceptual y un </w:t>
      </w:r>
      <w:r w:rsidRPr="0097648B">
        <w:rPr>
          <w:rFonts w:ascii="Arial" w:hAnsi="Arial" w:cs="Arial"/>
          <w:color w:val="000000" w:themeColor="text1"/>
        </w:rPr>
        <w:t>mapa</w:t>
      </w:r>
      <w:r w:rsidR="00E3211A" w:rsidRPr="0097648B">
        <w:rPr>
          <w:rFonts w:ascii="Arial" w:hAnsi="Arial" w:cs="Arial"/>
          <w:color w:val="000000" w:themeColor="text1"/>
        </w:rPr>
        <w:t xml:space="preserve"> de unidades hidrogeológicas, la información </w:t>
      </w:r>
      <w:r w:rsidRPr="0097648B">
        <w:rPr>
          <w:rFonts w:ascii="Arial" w:hAnsi="Arial" w:cs="Arial"/>
          <w:color w:val="000000" w:themeColor="text1"/>
        </w:rPr>
        <w:t>carece</w:t>
      </w:r>
      <w:r w:rsidR="00E3211A" w:rsidRPr="0097648B">
        <w:rPr>
          <w:rFonts w:ascii="Arial" w:hAnsi="Arial" w:cs="Arial"/>
          <w:color w:val="000000" w:themeColor="text1"/>
        </w:rPr>
        <w:t xml:space="preserve"> </w:t>
      </w:r>
      <w:r w:rsidRPr="0097648B">
        <w:rPr>
          <w:rFonts w:ascii="Arial" w:hAnsi="Arial" w:cs="Arial"/>
          <w:color w:val="000000" w:themeColor="text1"/>
        </w:rPr>
        <w:t>de robustez</w:t>
      </w:r>
      <w:r w:rsidR="00E3211A" w:rsidRPr="0097648B">
        <w:rPr>
          <w:rFonts w:ascii="Arial" w:hAnsi="Arial" w:cs="Arial"/>
          <w:color w:val="000000" w:themeColor="text1"/>
        </w:rPr>
        <w:t xml:space="preserve"> para caracterizar el comportamiento del sistema hidrogeológico del área de influencia</w:t>
      </w:r>
      <w:r w:rsidRPr="0097648B">
        <w:rPr>
          <w:rFonts w:ascii="Arial" w:hAnsi="Arial" w:cs="Arial"/>
          <w:color w:val="000000" w:themeColor="text1"/>
        </w:rPr>
        <w:t>.</w:t>
      </w:r>
    </w:p>
    <w:p w14:paraId="2F970B80" w14:textId="358677D3"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Comportamiento hidrogeológico por unidad</w:t>
      </w:r>
      <w:r w:rsidR="00282F2B" w:rsidRPr="0097648B">
        <w:rPr>
          <w:rFonts w:ascii="Arial" w:hAnsi="Arial" w:cs="Arial"/>
          <w:b/>
          <w:bCs/>
          <w:color w:val="000000" w:themeColor="text1"/>
        </w:rPr>
        <w:t xml:space="preserve"> litológica </w:t>
      </w:r>
    </w:p>
    <w:p w14:paraId="3CABF8B8" w14:textId="4FDD6995" w:rsidR="002902B5" w:rsidRPr="0097648B" w:rsidRDefault="00E3211A" w:rsidP="0097648B">
      <w:pPr>
        <w:jc w:val="both"/>
        <w:rPr>
          <w:rFonts w:ascii="Arial" w:hAnsi="Arial" w:cs="Arial"/>
          <w:color w:val="000000" w:themeColor="text1"/>
        </w:rPr>
      </w:pPr>
      <w:r w:rsidRPr="0097648B">
        <w:rPr>
          <w:rFonts w:ascii="Arial" w:hAnsi="Arial" w:cs="Arial"/>
          <w:color w:val="000000" w:themeColor="text1"/>
        </w:rPr>
        <w:t>El estudio identifica las principales unidades hidrogeológicas presentes en el área y describe de manera general sus características.</w:t>
      </w:r>
      <w:r w:rsidR="00265FB2" w:rsidRPr="0097648B">
        <w:rPr>
          <w:rFonts w:ascii="Arial" w:hAnsi="Arial" w:cs="Arial"/>
          <w:color w:val="000000" w:themeColor="text1"/>
        </w:rPr>
        <w:t xml:space="preserve"> </w:t>
      </w:r>
      <w:r w:rsidR="006A0F72" w:rsidRPr="0097648B">
        <w:rPr>
          <w:rFonts w:ascii="Arial" w:hAnsi="Arial" w:cs="Arial"/>
          <w:color w:val="000000" w:themeColor="text1"/>
        </w:rPr>
        <w:t>E</w:t>
      </w:r>
      <w:r w:rsidRPr="0097648B">
        <w:rPr>
          <w:rFonts w:ascii="Arial" w:hAnsi="Arial" w:cs="Arial"/>
          <w:color w:val="000000" w:themeColor="text1"/>
        </w:rPr>
        <w:t xml:space="preserve">l análisis se basa en información </w:t>
      </w:r>
      <w:r w:rsidR="00265FB2" w:rsidRPr="0097648B">
        <w:rPr>
          <w:rFonts w:ascii="Arial" w:hAnsi="Arial" w:cs="Arial"/>
          <w:color w:val="000000" w:themeColor="text1"/>
        </w:rPr>
        <w:t xml:space="preserve">secundaria </w:t>
      </w:r>
      <w:r w:rsidRPr="0097648B">
        <w:rPr>
          <w:rFonts w:ascii="Arial" w:hAnsi="Arial" w:cs="Arial"/>
          <w:color w:val="000000" w:themeColor="text1"/>
        </w:rPr>
        <w:t xml:space="preserve">e interpretaciones generales, </w:t>
      </w:r>
      <w:r w:rsidR="002902B5" w:rsidRPr="0097648B">
        <w:rPr>
          <w:rFonts w:ascii="Arial" w:hAnsi="Arial" w:cs="Arial"/>
          <w:color w:val="000000" w:themeColor="text1"/>
        </w:rPr>
        <w:t>sin información de campo suficiente que permita conoce</w:t>
      </w:r>
      <w:r w:rsidR="00265FB2" w:rsidRPr="0097648B">
        <w:rPr>
          <w:rFonts w:ascii="Arial" w:hAnsi="Arial" w:cs="Arial"/>
          <w:color w:val="000000" w:themeColor="text1"/>
        </w:rPr>
        <w:t>r</w:t>
      </w:r>
      <w:r w:rsidR="002902B5" w:rsidRPr="0097648B">
        <w:rPr>
          <w:rFonts w:ascii="Arial" w:hAnsi="Arial" w:cs="Arial"/>
          <w:color w:val="000000" w:themeColor="text1"/>
        </w:rPr>
        <w:t xml:space="preserve"> e</w:t>
      </w:r>
      <w:r w:rsidR="00265FB2" w:rsidRPr="0097648B">
        <w:rPr>
          <w:rFonts w:ascii="Arial" w:hAnsi="Arial" w:cs="Arial"/>
          <w:color w:val="000000" w:themeColor="text1"/>
        </w:rPr>
        <w:t>l comportamiento hidrogeológico de cada unidad</w:t>
      </w:r>
      <w:r w:rsidR="002902B5" w:rsidRPr="0097648B">
        <w:rPr>
          <w:rFonts w:ascii="Arial" w:hAnsi="Arial" w:cs="Arial"/>
          <w:color w:val="000000" w:themeColor="text1"/>
        </w:rPr>
        <w:t xml:space="preserve"> y</w:t>
      </w:r>
      <w:r w:rsidR="00265FB2" w:rsidRPr="0097648B">
        <w:rPr>
          <w:rFonts w:ascii="Arial" w:hAnsi="Arial" w:cs="Arial"/>
          <w:color w:val="000000" w:themeColor="text1"/>
        </w:rPr>
        <w:t xml:space="preserve"> respaldar las conclusiones del estudio</w:t>
      </w:r>
    </w:p>
    <w:p w14:paraId="4AFFB929" w14:textId="77777777"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Caracterización de acuíferos</w:t>
      </w:r>
    </w:p>
    <w:p w14:paraId="4F6F2725" w14:textId="0DA44CEE" w:rsidR="00E3211A" w:rsidRPr="0097648B" w:rsidRDefault="00E3211A" w:rsidP="0097648B">
      <w:pPr>
        <w:jc w:val="both"/>
        <w:rPr>
          <w:rFonts w:ascii="Arial" w:hAnsi="Arial" w:cs="Arial"/>
          <w:color w:val="000000" w:themeColor="text1"/>
        </w:rPr>
      </w:pPr>
      <w:r w:rsidRPr="0097648B">
        <w:rPr>
          <w:rFonts w:ascii="Arial" w:hAnsi="Arial" w:cs="Arial"/>
          <w:color w:val="000000" w:themeColor="text1"/>
        </w:rPr>
        <w:t xml:space="preserve">El documento </w:t>
      </w:r>
      <w:r w:rsidR="00282F2B" w:rsidRPr="0097648B">
        <w:rPr>
          <w:rFonts w:ascii="Arial" w:hAnsi="Arial" w:cs="Arial"/>
          <w:color w:val="000000" w:themeColor="text1"/>
        </w:rPr>
        <w:t>presenta</w:t>
      </w:r>
      <w:r w:rsidRPr="0097648B">
        <w:rPr>
          <w:rFonts w:ascii="Arial" w:hAnsi="Arial" w:cs="Arial"/>
          <w:color w:val="000000" w:themeColor="text1"/>
        </w:rPr>
        <w:t xml:space="preserve"> de manera general las unidades hidrogeológicas y su comportamiento dentro del área de estudio. </w:t>
      </w:r>
      <w:r w:rsidR="00282F2B" w:rsidRPr="0097648B">
        <w:rPr>
          <w:rFonts w:ascii="Arial" w:hAnsi="Arial" w:cs="Arial"/>
          <w:color w:val="000000" w:themeColor="text1"/>
        </w:rPr>
        <w:t>Aun así</w:t>
      </w:r>
      <w:r w:rsidRPr="0097648B">
        <w:rPr>
          <w:rFonts w:ascii="Arial" w:hAnsi="Arial" w:cs="Arial"/>
          <w:color w:val="000000" w:themeColor="text1"/>
        </w:rPr>
        <w:t xml:space="preserve">, la información presentada no permite conocer con claridad la dinámica del agua subterránea, ya que las zonas de recarga y descarga y las direcciones de flujo se plantean de forma conceptual, sin el soporte de información de campo que permita </w:t>
      </w:r>
      <w:r w:rsidR="00282F2B" w:rsidRPr="0097648B">
        <w:rPr>
          <w:rFonts w:ascii="Arial" w:hAnsi="Arial" w:cs="Arial"/>
          <w:color w:val="000000" w:themeColor="text1"/>
        </w:rPr>
        <w:t>verificar</w:t>
      </w:r>
      <w:r w:rsidRPr="0097648B">
        <w:rPr>
          <w:rFonts w:ascii="Arial" w:hAnsi="Arial" w:cs="Arial"/>
          <w:color w:val="000000" w:themeColor="text1"/>
        </w:rPr>
        <w:t xml:space="preserve"> estas interpretaciones.</w:t>
      </w:r>
    </w:p>
    <w:p w14:paraId="763D9AB1" w14:textId="77777777"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Cartografía</w:t>
      </w:r>
    </w:p>
    <w:p w14:paraId="346479DA" w14:textId="0BCFD2E4" w:rsidR="00E3211A" w:rsidRPr="0097648B" w:rsidRDefault="00E3211A" w:rsidP="0097648B">
      <w:pPr>
        <w:jc w:val="both"/>
        <w:rPr>
          <w:rFonts w:ascii="Arial" w:hAnsi="Arial" w:cs="Arial"/>
          <w:color w:val="000000" w:themeColor="text1"/>
        </w:rPr>
      </w:pPr>
      <w:r w:rsidRPr="0097648B">
        <w:rPr>
          <w:rFonts w:ascii="Arial" w:hAnsi="Arial" w:cs="Arial"/>
          <w:color w:val="000000" w:themeColor="text1"/>
        </w:rPr>
        <w:t xml:space="preserve">Aunque el estudio presenta un </w:t>
      </w:r>
      <w:r w:rsidR="00282F2B" w:rsidRPr="0097648B">
        <w:rPr>
          <w:rFonts w:ascii="Arial" w:hAnsi="Arial" w:cs="Arial"/>
          <w:color w:val="000000" w:themeColor="text1"/>
        </w:rPr>
        <w:t>mapa</w:t>
      </w:r>
      <w:r w:rsidRPr="0097648B">
        <w:rPr>
          <w:rFonts w:ascii="Arial" w:hAnsi="Arial" w:cs="Arial"/>
          <w:color w:val="000000" w:themeColor="text1"/>
        </w:rPr>
        <w:t xml:space="preserve"> de unidades hidrogeológicas, la información cartográfica es general y no permite </w:t>
      </w:r>
      <w:r w:rsidR="00282F2B" w:rsidRPr="0097648B">
        <w:rPr>
          <w:rFonts w:ascii="Arial" w:hAnsi="Arial" w:cs="Arial"/>
          <w:color w:val="000000" w:themeColor="text1"/>
        </w:rPr>
        <w:t>entender</w:t>
      </w:r>
      <w:r w:rsidRPr="0097648B">
        <w:rPr>
          <w:rFonts w:ascii="Arial" w:hAnsi="Arial" w:cs="Arial"/>
          <w:color w:val="000000" w:themeColor="text1"/>
        </w:rPr>
        <w:t xml:space="preserve"> de manera </w:t>
      </w:r>
      <w:r w:rsidR="00282F2B" w:rsidRPr="0097648B">
        <w:rPr>
          <w:rFonts w:ascii="Arial" w:hAnsi="Arial" w:cs="Arial"/>
          <w:color w:val="000000" w:themeColor="text1"/>
        </w:rPr>
        <w:t>completa</w:t>
      </w:r>
      <w:r w:rsidRPr="0097648B">
        <w:rPr>
          <w:rFonts w:ascii="Arial" w:hAnsi="Arial" w:cs="Arial"/>
          <w:color w:val="000000" w:themeColor="text1"/>
        </w:rPr>
        <w:t xml:space="preserve"> el funcionamiento del sistema hidrogeológico del área. Si bien se delimitan las unidades hidrogeológicas, el </w:t>
      </w:r>
      <w:r w:rsidR="00282F2B" w:rsidRPr="0097648B">
        <w:rPr>
          <w:rFonts w:ascii="Arial" w:hAnsi="Arial" w:cs="Arial"/>
          <w:color w:val="000000" w:themeColor="text1"/>
        </w:rPr>
        <w:t>mapa</w:t>
      </w:r>
      <w:r w:rsidRPr="0097648B">
        <w:rPr>
          <w:rFonts w:ascii="Arial" w:hAnsi="Arial" w:cs="Arial"/>
          <w:color w:val="000000" w:themeColor="text1"/>
        </w:rPr>
        <w:t xml:space="preserve"> no </w:t>
      </w:r>
      <w:r w:rsidR="00DA13CF" w:rsidRPr="0097648B">
        <w:rPr>
          <w:rFonts w:ascii="Arial" w:hAnsi="Arial" w:cs="Arial"/>
          <w:color w:val="000000" w:themeColor="text1"/>
        </w:rPr>
        <w:t>incluye elementos</w:t>
      </w:r>
      <w:r w:rsidRPr="0097648B">
        <w:rPr>
          <w:rFonts w:ascii="Arial" w:hAnsi="Arial" w:cs="Arial"/>
          <w:color w:val="000000" w:themeColor="text1"/>
        </w:rPr>
        <w:t xml:space="preserve"> como la ubicación de puntos de agua subterránea, las zonas de recarga y descarga o información que </w:t>
      </w:r>
      <w:r w:rsidR="00DA13CF" w:rsidRPr="0097648B">
        <w:rPr>
          <w:rFonts w:ascii="Arial" w:hAnsi="Arial" w:cs="Arial"/>
          <w:color w:val="000000" w:themeColor="text1"/>
        </w:rPr>
        <w:t>permita</w:t>
      </w:r>
      <w:r w:rsidRPr="0097648B">
        <w:rPr>
          <w:rFonts w:ascii="Arial" w:hAnsi="Arial" w:cs="Arial"/>
          <w:color w:val="000000" w:themeColor="text1"/>
        </w:rPr>
        <w:t xml:space="preserve"> interpretar la dinámica del flujo subterráneo. </w:t>
      </w:r>
      <w:r w:rsidR="00DA13CF" w:rsidRPr="0097648B">
        <w:rPr>
          <w:rFonts w:ascii="Arial" w:hAnsi="Arial" w:cs="Arial"/>
          <w:color w:val="000000" w:themeColor="text1"/>
        </w:rPr>
        <w:t>Además</w:t>
      </w:r>
      <w:r w:rsidRPr="0097648B">
        <w:rPr>
          <w:rFonts w:ascii="Arial" w:hAnsi="Arial" w:cs="Arial"/>
          <w:color w:val="000000" w:themeColor="text1"/>
        </w:rPr>
        <w:t xml:space="preserve">, la cartografía fue elaborada a escala 1:25.000, </w:t>
      </w:r>
      <w:r w:rsidR="00DA13CF" w:rsidRPr="0097648B">
        <w:rPr>
          <w:rFonts w:ascii="Arial" w:hAnsi="Arial" w:cs="Arial"/>
          <w:color w:val="000000" w:themeColor="text1"/>
        </w:rPr>
        <w:t>incumpliendo con lo</w:t>
      </w:r>
      <w:r w:rsidRPr="0097648B">
        <w:rPr>
          <w:rFonts w:ascii="Arial" w:hAnsi="Arial" w:cs="Arial"/>
          <w:color w:val="000000" w:themeColor="text1"/>
        </w:rPr>
        <w:t>s Términos de Referencia.</w:t>
      </w:r>
    </w:p>
    <w:p w14:paraId="0DA37C49" w14:textId="77777777"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Inventario de puntos de agua</w:t>
      </w:r>
    </w:p>
    <w:p w14:paraId="53E3B910" w14:textId="6E3DEC30" w:rsidR="00E3211A" w:rsidRPr="0097648B" w:rsidRDefault="00DA13CF" w:rsidP="0097648B">
      <w:pPr>
        <w:jc w:val="both"/>
        <w:rPr>
          <w:rFonts w:ascii="Arial" w:hAnsi="Arial" w:cs="Arial"/>
          <w:color w:val="000000" w:themeColor="text1"/>
        </w:rPr>
      </w:pPr>
      <w:r w:rsidRPr="0097648B">
        <w:rPr>
          <w:rFonts w:ascii="Arial" w:hAnsi="Arial" w:cs="Arial"/>
          <w:color w:val="000000" w:themeColor="text1"/>
        </w:rPr>
        <w:t>No existe</w:t>
      </w:r>
      <w:r w:rsidR="00E3211A" w:rsidRPr="0097648B">
        <w:rPr>
          <w:rFonts w:ascii="Arial" w:hAnsi="Arial" w:cs="Arial"/>
          <w:color w:val="000000" w:themeColor="text1"/>
        </w:rPr>
        <w:t xml:space="preserve"> un inventario de los puntos de agua subterránea ubicados dentro del área de influencia. No se identifican ni caracterizan pozos, aljibes, manantiales u otras captaciones con información sobre su ubicación, uso o estado, </w:t>
      </w:r>
      <w:r w:rsidRPr="0097648B">
        <w:rPr>
          <w:rFonts w:ascii="Arial" w:hAnsi="Arial" w:cs="Arial"/>
          <w:color w:val="000000" w:themeColor="text1"/>
        </w:rPr>
        <w:t>por lo que no es posible evaluar con claridad la interacción entre el proyecto y las aguas subterráneas.</w:t>
      </w:r>
    </w:p>
    <w:p w14:paraId="6D5DCC1D" w14:textId="77777777"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Red de monitoreo y calidad del agua</w:t>
      </w:r>
    </w:p>
    <w:p w14:paraId="426C6288" w14:textId="27EAFBE6" w:rsidR="00E3211A" w:rsidRPr="0097648B" w:rsidRDefault="00E3211A" w:rsidP="0097648B">
      <w:pPr>
        <w:jc w:val="both"/>
        <w:rPr>
          <w:rFonts w:ascii="Arial" w:hAnsi="Arial" w:cs="Arial"/>
          <w:color w:val="000000" w:themeColor="text1"/>
        </w:rPr>
      </w:pPr>
      <w:r w:rsidRPr="0097648B">
        <w:rPr>
          <w:rFonts w:ascii="Arial" w:hAnsi="Arial" w:cs="Arial"/>
          <w:color w:val="000000" w:themeColor="text1"/>
        </w:rPr>
        <w:t xml:space="preserve">No se presenta una red de monitoreo de aguas subterráneas ni una justificación que sustente su ausencia. Tampoco se </w:t>
      </w:r>
      <w:r w:rsidR="00DA13CF" w:rsidRPr="0097648B">
        <w:rPr>
          <w:rFonts w:ascii="Arial" w:hAnsi="Arial" w:cs="Arial"/>
          <w:color w:val="000000" w:themeColor="text1"/>
        </w:rPr>
        <w:t>incluye</w:t>
      </w:r>
      <w:r w:rsidRPr="0097648B">
        <w:rPr>
          <w:rFonts w:ascii="Arial" w:hAnsi="Arial" w:cs="Arial"/>
          <w:color w:val="000000" w:themeColor="text1"/>
        </w:rPr>
        <w:t xml:space="preserve"> información que permita establecer una línea base del comportamiento del recurso hídrico subterráneo y realizar el seguimiento a posibles cambios durante las diferentes etapas del proyecto.</w:t>
      </w:r>
    </w:p>
    <w:p w14:paraId="530CC7C2" w14:textId="77777777"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t>Vulnerabilidad del sistema hidrogeológico</w:t>
      </w:r>
    </w:p>
    <w:p w14:paraId="644371B7" w14:textId="28C7524D" w:rsidR="00D8178E" w:rsidRPr="0097648B" w:rsidRDefault="00D8178E" w:rsidP="0097648B">
      <w:pPr>
        <w:pStyle w:val="pdq2pgselectionanchorcontainer"/>
        <w:jc w:val="both"/>
        <w:rPr>
          <w:rFonts w:ascii="Arial" w:eastAsiaTheme="minorHAnsi" w:hAnsi="Arial" w:cs="Arial"/>
          <w:color w:val="000000" w:themeColor="text1"/>
          <w:sz w:val="22"/>
          <w:szCs w:val="22"/>
          <w:lang w:val="es-CO" w:eastAsia="en-US"/>
        </w:rPr>
      </w:pPr>
      <w:r w:rsidRPr="0097648B">
        <w:rPr>
          <w:rFonts w:ascii="Arial" w:eastAsiaTheme="minorHAnsi" w:hAnsi="Arial" w:cs="Arial"/>
          <w:color w:val="000000" w:themeColor="text1"/>
          <w:sz w:val="22"/>
          <w:szCs w:val="22"/>
          <w:lang w:val="es-CO" w:eastAsia="en-US"/>
        </w:rPr>
        <w:t>El estudio no evalúa la vulnerabilidad del sistema hidrogeológico frente a las actividades del proyecto, especialmente en las zonas donde se realizará el manejo de combustibles, lubricantes u otras sustancias que podrían afectar la calidad del agua subterránea. Esto impide establecer qué áreas son más susceptibles a una posible contaminación</w:t>
      </w:r>
      <w:r w:rsidR="004E1FB1" w:rsidRPr="0097648B">
        <w:rPr>
          <w:rFonts w:ascii="Arial" w:eastAsiaTheme="minorHAnsi" w:hAnsi="Arial" w:cs="Arial"/>
          <w:color w:val="000000" w:themeColor="text1"/>
          <w:sz w:val="22"/>
          <w:szCs w:val="22"/>
          <w:lang w:val="es-CO" w:eastAsia="en-US"/>
        </w:rPr>
        <w:t>.</w:t>
      </w:r>
    </w:p>
    <w:p w14:paraId="4FD60A05" w14:textId="746EF4D6" w:rsidR="00E3211A" w:rsidRPr="0097648B" w:rsidRDefault="00E3211A" w:rsidP="0097648B">
      <w:pPr>
        <w:pStyle w:val="Prrafodelista"/>
        <w:numPr>
          <w:ilvl w:val="0"/>
          <w:numId w:val="33"/>
        </w:numPr>
        <w:jc w:val="both"/>
        <w:rPr>
          <w:rFonts w:ascii="Arial" w:hAnsi="Arial" w:cs="Arial"/>
          <w:b/>
          <w:bCs/>
          <w:color w:val="000000" w:themeColor="text1"/>
        </w:rPr>
      </w:pPr>
      <w:r w:rsidRPr="0097648B">
        <w:rPr>
          <w:rFonts w:ascii="Arial" w:hAnsi="Arial" w:cs="Arial"/>
          <w:b/>
          <w:bCs/>
          <w:color w:val="000000" w:themeColor="text1"/>
        </w:rPr>
        <w:lastRenderedPageBreak/>
        <w:t>Modelo hidrogeológico preliminar</w:t>
      </w:r>
    </w:p>
    <w:p w14:paraId="5B134446" w14:textId="0D2F2114" w:rsidR="00644211" w:rsidRPr="0097648B" w:rsidRDefault="00644211" w:rsidP="0097648B">
      <w:pPr>
        <w:jc w:val="both"/>
        <w:rPr>
          <w:rFonts w:ascii="Arial" w:hAnsi="Arial" w:cs="Arial"/>
          <w:color w:val="000000" w:themeColor="text1"/>
        </w:rPr>
      </w:pPr>
      <w:r w:rsidRPr="0097648B">
        <w:rPr>
          <w:rFonts w:ascii="Arial" w:hAnsi="Arial" w:cs="Arial"/>
          <w:color w:val="000000" w:themeColor="text1"/>
        </w:rPr>
        <w:t>Si bien el estudio presenta un modelo hidrogeológico, este se basa principalmente en información secundaria y no integra de manera suficiente los elementos exigidos en los Términos de Referencia. Además, no relaciona de forma clara las unidades hidrogeológicas con las zonas de recarga y descarga, las direcciones de flujo subterráneo y la información obtenida en campo.</w:t>
      </w:r>
    </w:p>
    <w:p w14:paraId="1DE351B7" w14:textId="4A1D24A2" w:rsidR="00E3211A" w:rsidRPr="0097648B" w:rsidRDefault="00E3211A" w:rsidP="0097648B">
      <w:pPr>
        <w:jc w:val="both"/>
        <w:rPr>
          <w:rFonts w:ascii="Arial" w:hAnsi="Arial" w:cs="Arial"/>
          <w:b/>
          <w:bCs/>
          <w:color w:val="000000" w:themeColor="text1"/>
        </w:rPr>
      </w:pPr>
      <w:r w:rsidRPr="0097648B">
        <w:rPr>
          <w:rFonts w:ascii="Arial" w:hAnsi="Arial" w:cs="Arial"/>
          <w:b/>
          <w:bCs/>
          <w:color w:val="000000" w:themeColor="text1"/>
        </w:rPr>
        <w:t>CONSIDERACIONES SOBRE HIDROGEOLOGÍA</w:t>
      </w:r>
    </w:p>
    <w:p w14:paraId="34C2992C" w14:textId="7597F5B0" w:rsidR="00E3211A" w:rsidRPr="0097648B" w:rsidRDefault="00E3211A" w:rsidP="0097648B">
      <w:pPr>
        <w:jc w:val="both"/>
        <w:rPr>
          <w:rFonts w:ascii="Arial" w:hAnsi="Arial" w:cs="Arial"/>
          <w:color w:val="000000" w:themeColor="text1"/>
        </w:rPr>
      </w:pPr>
      <w:r w:rsidRPr="0097648B">
        <w:rPr>
          <w:rFonts w:ascii="Arial" w:hAnsi="Arial" w:cs="Arial"/>
          <w:color w:val="000000" w:themeColor="text1"/>
        </w:rPr>
        <w:t xml:space="preserve">El componente de hidrogeología no cumple en su totalidad con lo establecido en los Términos de Referencia. Aunque el estudio presenta una caracterización general del contexto hidrogeológico, un </w:t>
      </w:r>
      <w:r w:rsidR="00644211" w:rsidRPr="0097648B">
        <w:rPr>
          <w:rFonts w:ascii="Arial" w:hAnsi="Arial" w:cs="Arial"/>
          <w:color w:val="000000" w:themeColor="text1"/>
        </w:rPr>
        <w:t>mapa</w:t>
      </w:r>
      <w:r w:rsidRPr="0097648B">
        <w:rPr>
          <w:rFonts w:ascii="Arial" w:hAnsi="Arial" w:cs="Arial"/>
          <w:color w:val="000000" w:themeColor="text1"/>
        </w:rPr>
        <w:t xml:space="preserve"> de unidades hidrogeológicas y un modelo conceptual, la información no es suficiente para caracterizar el comportamiento del agua subterránea en el área de influencia ni para evaluar de manera adecuada su posible interacción con las actividades del proyecto.</w:t>
      </w:r>
    </w:p>
    <w:p w14:paraId="287AEF99" w14:textId="6E40DFAF" w:rsidR="00E3211A" w:rsidRPr="0097648B" w:rsidRDefault="00E3211A" w:rsidP="0097648B">
      <w:pPr>
        <w:jc w:val="both"/>
        <w:rPr>
          <w:rFonts w:ascii="Arial" w:hAnsi="Arial" w:cs="Arial"/>
          <w:color w:val="000000" w:themeColor="text1"/>
        </w:rPr>
      </w:pPr>
      <w:r w:rsidRPr="0097648B">
        <w:rPr>
          <w:rFonts w:ascii="Arial" w:hAnsi="Arial" w:cs="Arial"/>
          <w:color w:val="000000" w:themeColor="text1"/>
        </w:rPr>
        <w:t xml:space="preserve">De igual forma, no se presenta un inventario de puntos de agua subterránea, no se analiza con suficiente detalle la relación entre las aguas superficiales y subterráneas, no se desarrolla una evaluación de la vulnerabilidad del sistema hidrogeológico y no se establece una red de monitoreo que permita contar con una línea base del recurso hídrico subterráneo. </w:t>
      </w:r>
    </w:p>
    <w:p w14:paraId="1FA10AD2" w14:textId="0028E78B" w:rsidR="00054738" w:rsidRPr="0097648B" w:rsidRDefault="00054738" w:rsidP="0097648B">
      <w:pPr>
        <w:spacing w:after="0" w:line="276" w:lineRule="auto"/>
        <w:jc w:val="both"/>
        <w:rPr>
          <w:rFonts w:ascii="Arial" w:hAnsi="Arial" w:cs="Arial"/>
          <w:color w:val="000000" w:themeColor="text1"/>
        </w:rPr>
      </w:pPr>
    </w:p>
    <w:p w14:paraId="07E2B1D1" w14:textId="466F2F8F" w:rsidR="00054738" w:rsidRPr="0097648B" w:rsidRDefault="00054738" w:rsidP="0097648B">
      <w:pPr>
        <w:spacing w:after="0" w:line="276" w:lineRule="auto"/>
        <w:jc w:val="both"/>
        <w:rPr>
          <w:rFonts w:ascii="Arial" w:eastAsia="Arial" w:hAnsi="Arial" w:cs="Arial"/>
          <w:b/>
          <w:bCs/>
          <w:color w:val="000000" w:themeColor="text1"/>
        </w:rPr>
      </w:pPr>
      <w:r w:rsidRPr="0097648B">
        <w:rPr>
          <w:rFonts w:ascii="Arial" w:eastAsia="Arial" w:hAnsi="Arial" w:cs="Arial"/>
          <w:b/>
          <w:bCs/>
          <w:color w:val="000000" w:themeColor="text1"/>
        </w:rPr>
        <w:t>CONSIDERACIONES SOBRE LA EVALUACIÓN DE IMPACTOS</w:t>
      </w:r>
    </w:p>
    <w:p w14:paraId="32804AE8" w14:textId="77777777" w:rsidR="00054738" w:rsidRPr="0097648B" w:rsidRDefault="00054738" w:rsidP="0097648B">
      <w:pPr>
        <w:spacing w:after="0" w:line="276" w:lineRule="auto"/>
        <w:jc w:val="both"/>
        <w:rPr>
          <w:rFonts w:ascii="Arial" w:eastAsia="Arial" w:hAnsi="Arial" w:cs="Arial"/>
          <w:b/>
          <w:bCs/>
          <w:color w:val="000000" w:themeColor="text1"/>
        </w:rPr>
      </w:pPr>
    </w:p>
    <w:p w14:paraId="1ECC4D3C" w14:textId="59BF5BBD" w:rsidR="00054738" w:rsidRPr="0097648B" w:rsidRDefault="00054738" w:rsidP="0097648B">
      <w:pPr>
        <w:spacing w:after="0" w:line="276" w:lineRule="auto"/>
        <w:jc w:val="both"/>
        <w:rPr>
          <w:rFonts w:ascii="Arial" w:hAnsi="Arial" w:cs="Arial"/>
          <w:color w:val="000000" w:themeColor="text1"/>
        </w:rPr>
      </w:pPr>
      <w:r w:rsidRPr="0097648B">
        <w:rPr>
          <w:rFonts w:ascii="Arial" w:hAnsi="Arial" w:cs="Arial"/>
          <w:color w:val="000000" w:themeColor="text1"/>
        </w:rPr>
        <w:t>Se observa que la evaluación de impactos ambientales no se desarrolla de manera integral ni suficientemente sustentada, ya que no se evidencia una clara relación entre las actividades del proyecto y los efectos generados sobre los medios abiótico, biótico y socioeconómico.</w:t>
      </w:r>
    </w:p>
    <w:p w14:paraId="1D2F356F" w14:textId="77777777" w:rsidR="00054738" w:rsidRPr="0097648B" w:rsidRDefault="00054738" w:rsidP="0097648B">
      <w:pPr>
        <w:spacing w:after="0" w:line="276" w:lineRule="auto"/>
        <w:jc w:val="both"/>
        <w:rPr>
          <w:rFonts w:ascii="Arial" w:hAnsi="Arial" w:cs="Arial"/>
          <w:color w:val="000000" w:themeColor="text1"/>
        </w:rPr>
      </w:pPr>
    </w:p>
    <w:p w14:paraId="1EBBB404" w14:textId="7EC66478" w:rsidR="00054738" w:rsidRPr="0097648B" w:rsidRDefault="00054738" w:rsidP="0097648B">
      <w:pPr>
        <w:spacing w:after="0" w:line="276" w:lineRule="auto"/>
        <w:jc w:val="both"/>
        <w:rPr>
          <w:rFonts w:ascii="Arial" w:hAnsi="Arial" w:cs="Arial"/>
          <w:color w:val="000000" w:themeColor="text1"/>
        </w:rPr>
      </w:pPr>
      <w:r w:rsidRPr="0097648B">
        <w:rPr>
          <w:rFonts w:ascii="Arial" w:hAnsi="Arial" w:cs="Arial"/>
          <w:color w:val="000000" w:themeColor="text1"/>
        </w:rPr>
        <w:t>No se detallan de forma adecuada los criterios de valoración utilizados, ni sus alcances o limitaciones, lo que dificulta verificar la consistencia de la calificación de impactos. Asimismo, la metodología empleada no es lo suficientemente clara ni permite entender cómo se realiza la jerarquización de los impactos.</w:t>
      </w:r>
    </w:p>
    <w:p w14:paraId="1C0946A8" w14:textId="77777777" w:rsidR="00054738" w:rsidRPr="0097648B" w:rsidRDefault="00054738" w:rsidP="0097648B">
      <w:pPr>
        <w:spacing w:after="0" w:line="276" w:lineRule="auto"/>
        <w:jc w:val="both"/>
        <w:rPr>
          <w:rFonts w:ascii="Arial" w:hAnsi="Arial" w:cs="Arial"/>
          <w:color w:val="000000" w:themeColor="text1"/>
        </w:rPr>
      </w:pPr>
    </w:p>
    <w:p w14:paraId="76BDD846" w14:textId="77777777" w:rsidR="00CA259E" w:rsidRPr="0097648B" w:rsidRDefault="00054738" w:rsidP="0097648B">
      <w:pPr>
        <w:spacing w:after="0" w:line="276" w:lineRule="auto"/>
        <w:jc w:val="both"/>
        <w:rPr>
          <w:rFonts w:ascii="Arial" w:hAnsi="Arial" w:cs="Arial"/>
          <w:color w:val="000000" w:themeColor="text1"/>
        </w:rPr>
      </w:pPr>
      <w:r w:rsidRPr="0097648B">
        <w:rPr>
          <w:rFonts w:ascii="Arial" w:hAnsi="Arial" w:cs="Arial"/>
          <w:color w:val="000000" w:themeColor="text1"/>
        </w:rPr>
        <w:t>El análisis presentado no diferencia con claridad los escenarios con y sin proyecto, ni cubre de manera completa todas las fases del mismo, lo que limita la comprensión de los cambios generados por su ejecución. De igual forma, la valoración no permite identificar con precisión la magnitud, importancia y características de los impactos, lo que dificulta la definición de medidas de manejo.</w:t>
      </w:r>
    </w:p>
    <w:p w14:paraId="6BDEB19E" w14:textId="173C1351" w:rsidR="00054738" w:rsidRPr="0097648B" w:rsidRDefault="00054738" w:rsidP="0097648B">
      <w:pPr>
        <w:spacing w:after="0" w:line="276" w:lineRule="auto"/>
        <w:jc w:val="both"/>
        <w:rPr>
          <w:rFonts w:ascii="Arial" w:hAnsi="Arial" w:cs="Arial"/>
          <w:color w:val="000000" w:themeColor="text1"/>
        </w:rPr>
      </w:pPr>
      <w:r w:rsidRPr="0097648B">
        <w:rPr>
          <w:rFonts w:ascii="Arial" w:hAnsi="Arial" w:cs="Arial"/>
          <w:color w:val="000000" w:themeColor="text1"/>
        </w:rPr>
        <w:t>Adicionalmente, no se evidencia una identificación clara de los impactos más significativos, ni se desarrollan análisis de impactos acumulativos, sinérgicos o residuales, especialmente en relación con otros proyectos en el área de influencia.</w:t>
      </w:r>
    </w:p>
    <w:p w14:paraId="3C477D63" w14:textId="6C1EEB11" w:rsidR="00054738" w:rsidRPr="0097648B" w:rsidRDefault="00054738" w:rsidP="0097648B">
      <w:pPr>
        <w:spacing w:after="0" w:line="276" w:lineRule="auto"/>
        <w:jc w:val="both"/>
        <w:rPr>
          <w:rFonts w:ascii="Arial" w:hAnsi="Arial" w:cs="Arial"/>
          <w:color w:val="000000" w:themeColor="text1"/>
          <w:lang w:val="es-419"/>
        </w:rPr>
      </w:pPr>
    </w:p>
    <w:p w14:paraId="3B0234AD" w14:textId="77777777" w:rsidR="004B06CF" w:rsidRPr="0097648B" w:rsidRDefault="00CA259E" w:rsidP="0097648B">
      <w:pPr>
        <w:spacing w:after="0" w:line="276" w:lineRule="auto"/>
        <w:jc w:val="both"/>
        <w:rPr>
          <w:rFonts w:ascii="Arial" w:hAnsi="Arial" w:cs="Arial"/>
          <w:b/>
          <w:bCs/>
          <w:color w:val="000000" w:themeColor="text1"/>
        </w:rPr>
      </w:pPr>
      <w:r w:rsidRPr="0097648B">
        <w:rPr>
          <w:rFonts w:ascii="Arial" w:hAnsi="Arial" w:cs="Arial"/>
          <w:b/>
          <w:bCs/>
          <w:color w:val="000000" w:themeColor="text1"/>
        </w:rPr>
        <w:t>Situación sin proyecto</w:t>
      </w:r>
    </w:p>
    <w:p w14:paraId="78199221" w14:textId="77777777" w:rsidR="004B06CF" w:rsidRPr="0097648B" w:rsidRDefault="004B06CF" w:rsidP="0097648B">
      <w:pPr>
        <w:spacing w:after="0" w:line="276" w:lineRule="auto"/>
        <w:jc w:val="both"/>
        <w:rPr>
          <w:rFonts w:ascii="Arial" w:hAnsi="Arial" w:cs="Arial"/>
          <w:b/>
          <w:bCs/>
          <w:color w:val="000000" w:themeColor="text1"/>
        </w:rPr>
      </w:pPr>
    </w:p>
    <w:p w14:paraId="25A9FFAA" w14:textId="5EAB9901" w:rsidR="00FC1185" w:rsidRPr="0097648B" w:rsidRDefault="004B06CF" w:rsidP="0097648B">
      <w:pPr>
        <w:spacing w:after="0" w:line="276" w:lineRule="auto"/>
        <w:jc w:val="both"/>
        <w:rPr>
          <w:rFonts w:ascii="Arial" w:hAnsi="Arial" w:cs="Arial"/>
          <w:b/>
          <w:bCs/>
          <w:color w:val="000000" w:themeColor="text1"/>
        </w:rPr>
      </w:pPr>
      <w:r w:rsidRPr="0097648B">
        <w:rPr>
          <w:rFonts w:ascii="Arial" w:hAnsi="Arial" w:cs="Arial"/>
          <w:color w:val="000000" w:themeColor="text1"/>
        </w:rPr>
        <w:t>A</w:t>
      </w:r>
      <w:r w:rsidR="00FC1185" w:rsidRPr="0097648B">
        <w:rPr>
          <w:rFonts w:ascii="Arial" w:hAnsi="Arial" w:cs="Arial"/>
          <w:color w:val="000000" w:themeColor="text1"/>
        </w:rPr>
        <w:t>unque se presenta una matriz de identificación de impactos asociada a actividades existentes en el área, el análisis es limitado y no permite caracterizar adecuadamente la dinámica natural del entorno.</w:t>
      </w:r>
    </w:p>
    <w:p w14:paraId="540CF445" w14:textId="77777777" w:rsidR="0097648B" w:rsidRDefault="0097648B" w:rsidP="0097648B">
      <w:pPr>
        <w:spacing w:after="0" w:line="276" w:lineRule="auto"/>
        <w:jc w:val="both"/>
        <w:rPr>
          <w:rFonts w:ascii="Arial" w:hAnsi="Arial" w:cs="Arial"/>
          <w:color w:val="000000" w:themeColor="text1"/>
        </w:rPr>
      </w:pPr>
    </w:p>
    <w:p w14:paraId="0C2C3FA3" w14:textId="070E8B91" w:rsidR="00FC1185" w:rsidRPr="0097648B" w:rsidRDefault="00AC189B" w:rsidP="0097648B">
      <w:pPr>
        <w:spacing w:after="0" w:line="276" w:lineRule="auto"/>
        <w:jc w:val="both"/>
        <w:rPr>
          <w:rFonts w:ascii="Arial" w:hAnsi="Arial" w:cs="Arial"/>
          <w:color w:val="000000" w:themeColor="text1"/>
        </w:rPr>
      </w:pPr>
      <w:r w:rsidRPr="0097648B">
        <w:rPr>
          <w:rFonts w:ascii="Arial" w:hAnsi="Arial" w:cs="Arial"/>
          <w:b/>
          <w:bCs/>
          <w:color w:val="000000" w:themeColor="text1"/>
        </w:rPr>
        <w:lastRenderedPageBreak/>
        <w:t>G</w:t>
      </w:r>
      <w:r w:rsidR="00FC1185" w:rsidRPr="0097648B">
        <w:rPr>
          <w:rFonts w:ascii="Arial" w:hAnsi="Arial" w:cs="Arial"/>
          <w:b/>
          <w:bCs/>
          <w:color w:val="000000" w:themeColor="text1"/>
        </w:rPr>
        <w:t>eología</w:t>
      </w:r>
    </w:p>
    <w:p w14:paraId="33769C8E" w14:textId="77777777" w:rsidR="00FC1185" w:rsidRPr="0097648B" w:rsidRDefault="00FC1185" w:rsidP="0097648B">
      <w:pPr>
        <w:spacing w:after="0" w:line="276" w:lineRule="auto"/>
        <w:jc w:val="both"/>
        <w:rPr>
          <w:rFonts w:ascii="Arial" w:hAnsi="Arial" w:cs="Arial"/>
          <w:color w:val="000000" w:themeColor="text1"/>
        </w:rPr>
      </w:pPr>
    </w:p>
    <w:p w14:paraId="354E0B3D" w14:textId="109DC314" w:rsidR="00FC1185" w:rsidRPr="0097648B" w:rsidRDefault="004B06CF" w:rsidP="0097648B">
      <w:pPr>
        <w:spacing w:after="0" w:line="276" w:lineRule="auto"/>
        <w:jc w:val="both"/>
        <w:rPr>
          <w:rFonts w:ascii="Arial" w:hAnsi="Arial" w:cs="Arial"/>
          <w:color w:val="000000" w:themeColor="text1"/>
        </w:rPr>
      </w:pPr>
      <w:r w:rsidRPr="0097648B">
        <w:rPr>
          <w:rFonts w:ascii="Arial" w:hAnsi="Arial" w:cs="Arial"/>
          <w:color w:val="000000" w:themeColor="text1"/>
        </w:rPr>
        <w:t>S</w:t>
      </w:r>
      <w:r w:rsidR="00FC1185" w:rsidRPr="0097648B">
        <w:rPr>
          <w:rFonts w:ascii="Arial" w:hAnsi="Arial" w:cs="Arial"/>
          <w:color w:val="000000" w:themeColor="text1"/>
        </w:rPr>
        <w:t xml:space="preserve">e identifican impactos asociados a alteraciones en las condiciones geológicas; sin embargo, no se analiza el comportamiento natural de las unidades litológicas ni su evolución en ausencia del proyecto, lo que impide entender </w:t>
      </w:r>
      <w:r w:rsidR="00AC189B" w:rsidRPr="0097648B">
        <w:rPr>
          <w:rFonts w:ascii="Arial" w:hAnsi="Arial" w:cs="Arial"/>
          <w:color w:val="000000" w:themeColor="text1"/>
        </w:rPr>
        <w:t>las condiciones estructurales, litológicas y de estabilidad del subsuelo bajo condiciones naturales.</w:t>
      </w:r>
    </w:p>
    <w:p w14:paraId="38420CF9" w14:textId="77777777" w:rsidR="00AC189B" w:rsidRPr="0097648B" w:rsidRDefault="00AC189B" w:rsidP="0097648B">
      <w:pPr>
        <w:spacing w:after="0" w:line="276" w:lineRule="auto"/>
        <w:jc w:val="both"/>
        <w:rPr>
          <w:rFonts w:ascii="Arial" w:hAnsi="Arial" w:cs="Arial"/>
          <w:color w:val="000000" w:themeColor="text1"/>
        </w:rPr>
      </w:pPr>
    </w:p>
    <w:p w14:paraId="6B38EEBE" w14:textId="2EECEC63" w:rsidR="00AC189B" w:rsidRPr="0097648B" w:rsidRDefault="00AC189B" w:rsidP="0097648B">
      <w:pPr>
        <w:spacing w:after="0" w:line="276" w:lineRule="auto"/>
        <w:jc w:val="both"/>
        <w:rPr>
          <w:rFonts w:ascii="Arial" w:hAnsi="Arial" w:cs="Arial"/>
          <w:color w:val="000000" w:themeColor="text1"/>
        </w:rPr>
      </w:pPr>
      <w:r w:rsidRPr="0097648B">
        <w:rPr>
          <w:rFonts w:ascii="Arial" w:hAnsi="Arial" w:cs="Arial"/>
          <w:b/>
          <w:bCs/>
          <w:color w:val="000000" w:themeColor="text1"/>
        </w:rPr>
        <w:t>G</w:t>
      </w:r>
      <w:r w:rsidR="00FC1185" w:rsidRPr="0097648B">
        <w:rPr>
          <w:rFonts w:ascii="Arial" w:hAnsi="Arial" w:cs="Arial"/>
          <w:b/>
          <w:bCs/>
          <w:color w:val="000000" w:themeColor="text1"/>
        </w:rPr>
        <w:t>eomorfología</w:t>
      </w:r>
    </w:p>
    <w:p w14:paraId="664C8671" w14:textId="77777777" w:rsidR="00AC189B" w:rsidRPr="0097648B" w:rsidRDefault="00AC189B" w:rsidP="0097648B">
      <w:pPr>
        <w:spacing w:after="0" w:line="276" w:lineRule="auto"/>
        <w:jc w:val="both"/>
        <w:rPr>
          <w:rFonts w:ascii="Arial" w:hAnsi="Arial" w:cs="Arial"/>
          <w:color w:val="000000" w:themeColor="text1"/>
        </w:rPr>
      </w:pPr>
    </w:p>
    <w:p w14:paraId="0E11F85B" w14:textId="660294AE" w:rsidR="00FC1185" w:rsidRPr="0097648B" w:rsidRDefault="00AC189B" w:rsidP="0097648B">
      <w:pPr>
        <w:spacing w:after="0" w:line="276" w:lineRule="auto"/>
        <w:jc w:val="both"/>
        <w:rPr>
          <w:rFonts w:ascii="Arial" w:hAnsi="Arial" w:cs="Arial"/>
          <w:color w:val="000000" w:themeColor="text1"/>
        </w:rPr>
      </w:pPr>
      <w:r w:rsidRPr="0097648B">
        <w:rPr>
          <w:rFonts w:ascii="Arial" w:hAnsi="Arial" w:cs="Arial"/>
          <w:color w:val="000000" w:themeColor="text1"/>
        </w:rPr>
        <w:t>A</w:t>
      </w:r>
      <w:r w:rsidR="00FC1185" w:rsidRPr="0097648B">
        <w:rPr>
          <w:rFonts w:ascii="Arial" w:hAnsi="Arial" w:cs="Arial"/>
          <w:color w:val="000000" w:themeColor="text1"/>
        </w:rPr>
        <w:t>unque se mencionan cambios en la geoforma del terreno, no se desarrolla un análisis de los procesos que modelan el relieve, como erosión o movimientos en masa, ni su comportamiento bajo condiciones naturales.</w:t>
      </w:r>
    </w:p>
    <w:p w14:paraId="71777448" w14:textId="77777777" w:rsidR="00AC189B" w:rsidRPr="0097648B" w:rsidRDefault="00AC189B" w:rsidP="0097648B">
      <w:pPr>
        <w:pStyle w:val="NormalWeb"/>
        <w:jc w:val="both"/>
        <w:rPr>
          <w:rFonts w:ascii="Arial" w:hAnsi="Arial" w:cs="Arial"/>
          <w:b/>
          <w:bCs/>
          <w:sz w:val="22"/>
          <w:szCs w:val="22"/>
        </w:rPr>
      </w:pPr>
      <w:r w:rsidRPr="0097648B">
        <w:rPr>
          <w:rFonts w:ascii="Arial" w:hAnsi="Arial" w:cs="Arial"/>
          <w:b/>
          <w:bCs/>
          <w:sz w:val="22"/>
          <w:szCs w:val="22"/>
        </w:rPr>
        <w:t>H</w:t>
      </w:r>
      <w:r w:rsidR="00FC1185" w:rsidRPr="0097648B">
        <w:rPr>
          <w:rStyle w:val="Textoennegrita"/>
          <w:rFonts w:ascii="Arial" w:hAnsi="Arial" w:cs="Arial"/>
          <w:sz w:val="22"/>
          <w:szCs w:val="22"/>
        </w:rPr>
        <w:t>idrogeología</w:t>
      </w:r>
    </w:p>
    <w:p w14:paraId="627182B0" w14:textId="0487D8F6" w:rsidR="00FC1185" w:rsidRPr="0097648B" w:rsidRDefault="00E773BC" w:rsidP="0097648B">
      <w:pPr>
        <w:pStyle w:val="NormalWeb"/>
        <w:jc w:val="both"/>
        <w:rPr>
          <w:rFonts w:ascii="Arial" w:hAnsi="Arial" w:cs="Arial"/>
          <w:sz w:val="22"/>
          <w:szCs w:val="22"/>
        </w:rPr>
      </w:pPr>
      <w:r w:rsidRPr="0097648B">
        <w:rPr>
          <w:rFonts w:ascii="Arial" w:hAnsi="Arial" w:cs="Arial"/>
          <w:sz w:val="22"/>
          <w:szCs w:val="22"/>
        </w:rPr>
        <w:t>S</w:t>
      </w:r>
      <w:r w:rsidR="00FC1185" w:rsidRPr="0097648B">
        <w:rPr>
          <w:rFonts w:ascii="Arial" w:hAnsi="Arial" w:cs="Arial"/>
          <w:sz w:val="22"/>
          <w:szCs w:val="22"/>
        </w:rPr>
        <w:t>e incluyen impactos relacionados con la calidad del recurso hídrico y niveles freáticos, pero no se describe la dinámica natural del sistema de aguas subterráneas, ni las relaciones entre aguas superficiales y subterráneas, lo que limita la comprensión del funcionamiento del sistema en ausencia de intervención.</w:t>
      </w:r>
    </w:p>
    <w:p w14:paraId="095085C6" w14:textId="77777777" w:rsidR="00AC189B" w:rsidRPr="0097648B" w:rsidRDefault="00AC189B" w:rsidP="0097648B">
      <w:pPr>
        <w:pStyle w:val="NormalWeb"/>
        <w:jc w:val="both"/>
        <w:rPr>
          <w:rFonts w:ascii="Arial" w:hAnsi="Arial" w:cs="Arial"/>
          <w:b/>
          <w:bCs/>
          <w:sz w:val="22"/>
          <w:szCs w:val="22"/>
        </w:rPr>
      </w:pPr>
      <w:r w:rsidRPr="0097648B">
        <w:rPr>
          <w:rFonts w:ascii="Arial" w:hAnsi="Arial" w:cs="Arial"/>
          <w:b/>
          <w:bCs/>
          <w:sz w:val="22"/>
          <w:szCs w:val="22"/>
        </w:rPr>
        <w:t>Paisaje</w:t>
      </w:r>
    </w:p>
    <w:p w14:paraId="0EA74168" w14:textId="1B09FE84" w:rsidR="00FC1185" w:rsidRPr="0097648B" w:rsidRDefault="00AC189B" w:rsidP="0097648B">
      <w:pPr>
        <w:pStyle w:val="NormalWeb"/>
        <w:jc w:val="both"/>
        <w:rPr>
          <w:rFonts w:ascii="Arial" w:hAnsi="Arial" w:cs="Arial"/>
          <w:sz w:val="22"/>
          <w:szCs w:val="22"/>
        </w:rPr>
      </w:pPr>
      <w:r w:rsidRPr="0097648B">
        <w:rPr>
          <w:rFonts w:ascii="Arial" w:hAnsi="Arial" w:cs="Arial"/>
          <w:sz w:val="22"/>
          <w:szCs w:val="22"/>
        </w:rPr>
        <w:t>S</w:t>
      </w:r>
      <w:r w:rsidR="00FC1185" w:rsidRPr="0097648B">
        <w:rPr>
          <w:rFonts w:ascii="Arial" w:hAnsi="Arial" w:cs="Arial"/>
          <w:sz w:val="22"/>
          <w:szCs w:val="22"/>
        </w:rPr>
        <w:t xml:space="preserve">e identifican alteraciones en la percepción visual; </w:t>
      </w:r>
      <w:r w:rsidR="00E773BC" w:rsidRPr="0097648B">
        <w:rPr>
          <w:rFonts w:ascii="Arial" w:hAnsi="Arial" w:cs="Arial"/>
          <w:sz w:val="22"/>
          <w:szCs w:val="22"/>
        </w:rPr>
        <w:t xml:space="preserve">aun </w:t>
      </w:r>
      <w:proofErr w:type="spellStart"/>
      <w:r w:rsidR="00E773BC" w:rsidRPr="0097648B">
        <w:rPr>
          <w:rFonts w:ascii="Arial" w:hAnsi="Arial" w:cs="Arial"/>
          <w:sz w:val="22"/>
          <w:szCs w:val="22"/>
        </w:rPr>
        <w:t>asi</w:t>
      </w:r>
      <w:proofErr w:type="spellEnd"/>
      <w:r w:rsidR="00FC1185" w:rsidRPr="0097648B">
        <w:rPr>
          <w:rFonts w:ascii="Arial" w:hAnsi="Arial" w:cs="Arial"/>
          <w:sz w:val="22"/>
          <w:szCs w:val="22"/>
        </w:rPr>
        <w:t>, no se evalúa la calidad escénica ni se describen las características del paisaje en su estado actual, ni su importancia dentro del área de influencia.</w:t>
      </w:r>
    </w:p>
    <w:p w14:paraId="2DB70394" w14:textId="4D4A4F44" w:rsidR="00F6032C" w:rsidRPr="0097648B" w:rsidRDefault="00F6032C" w:rsidP="0097648B">
      <w:pPr>
        <w:spacing w:after="0" w:line="276" w:lineRule="auto"/>
        <w:jc w:val="both"/>
        <w:rPr>
          <w:rFonts w:ascii="Arial" w:eastAsia="Calibri" w:hAnsi="Arial" w:cs="Arial"/>
          <w:color w:val="000000" w:themeColor="text1"/>
        </w:rPr>
      </w:pPr>
      <w:r w:rsidRPr="0097648B">
        <w:rPr>
          <w:rFonts w:ascii="Arial" w:eastAsia="Arial" w:hAnsi="Arial" w:cs="Arial"/>
          <w:b/>
        </w:rPr>
        <w:t>Situación con proyecto</w:t>
      </w:r>
    </w:p>
    <w:p w14:paraId="40A36C40" w14:textId="77777777" w:rsidR="0088060C" w:rsidRPr="0097648B" w:rsidRDefault="0088060C" w:rsidP="0097648B">
      <w:pPr>
        <w:pStyle w:val="NormalWeb"/>
        <w:jc w:val="both"/>
        <w:rPr>
          <w:rFonts w:ascii="Arial" w:hAnsi="Arial" w:cs="Arial"/>
          <w:sz w:val="22"/>
          <w:szCs w:val="22"/>
        </w:rPr>
      </w:pPr>
      <w:r w:rsidRPr="0097648B">
        <w:rPr>
          <w:rFonts w:ascii="Arial" w:hAnsi="Arial" w:cs="Arial"/>
          <w:sz w:val="22"/>
          <w:szCs w:val="22"/>
        </w:rPr>
        <w:t>En cuanto a la evaluación de impactos para el componente abiótico, se evidencia que, aunque el documento presenta matrices para los escenarios con y sin proyecto, el análisis es general y no cuenta con el sustento técnico necesario para valorar adecuadamente los efectos sobre este componente, dado que no se desarrolla de manera completa la identificación, descripción y calificación de los impactos generados por el proyecto sobre el entorno, conforme a lo requerido en los Términos de Referencia.</w:t>
      </w:r>
    </w:p>
    <w:p w14:paraId="09CA5BBA" w14:textId="0BB52D9C" w:rsidR="0088060C" w:rsidRPr="0097648B" w:rsidRDefault="0088060C" w:rsidP="0097648B">
      <w:pPr>
        <w:pStyle w:val="NormalWeb"/>
        <w:jc w:val="both"/>
        <w:rPr>
          <w:rFonts w:ascii="Arial" w:hAnsi="Arial" w:cs="Arial"/>
          <w:b/>
          <w:bCs/>
          <w:sz w:val="22"/>
          <w:szCs w:val="22"/>
        </w:rPr>
      </w:pPr>
      <w:r w:rsidRPr="0097648B">
        <w:rPr>
          <w:rFonts w:ascii="Arial" w:hAnsi="Arial" w:cs="Arial"/>
          <w:b/>
          <w:bCs/>
          <w:sz w:val="22"/>
          <w:szCs w:val="22"/>
        </w:rPr>
        <w:t>Geología</w:t>
      </w:r>
    </w:p>
    <w:p w14:paraId="195B8C70" w14:textId="332D9E60" w:rsidR="00F6032C" w:rsidRPr="0097648B" w:rsidRDefault="0088060C" w:rsidP="0097648B">
      <w:pPr>
        <w:pStyle w:val="NormalWeb"/>
        <w:jc w:val="both"/>
        <w:rPr>
          <w:rFonts w:ascii="Arial" w:hAnsi="Arial" w:cs="Arial"/>
          <w:sz w:val="22"/>
          <w:szCs w:val="22"/>
        </w:rPr>
      </w:pPr>
      <w:r w:rsidRPr="0097648B">
        <w:rPr>
          <w:rFonts w:ascii="Arial" w:hAnsi="Arial" w:cs="Arial"/>
          <w:sz w:val="22"/>
          <w:szCs w:val="22"/>
        </w:rPr>
        <w:t>L</w:t>
      </w:r>
      <w:r w:rsidR="00F6032C" w:rsidRPr="0097648B">
        <w:rPr>
          <w:rFonts w:ascii="Arial" w:hAnsi="Arial" w:cs="Arial"/>
          <w:sz w:val="22"/>
          <w:szCs w:val="22"/>
        </w:rPr>
        <w:t>os impactos identificados, como la alteración de las condiciones geológicas, se presentan de forma general y no están soportados en un análisis que permita entender cómo las actividades del proyecto modifican las unidades litológicas o las condiciones del subsuelo.</w:t>
      </w:r>
    </w:p>
    <w:p w14:paraId="44B4089F" w14:textId="77777777" w:rsidR="0088060C" w:rsidRPr="0097648B" w:rsidRDefault="0088060C" w:rsidP="0097648B">
      <w:pPr>
        <w:pStyle w:val="NormalWeb"/>
        <w:jc w:val="both"/>
        <w:rPr>
          <w:rFonts w:ascii="Arial" w:hAnsi="Arial" w:cs="Arial"/>
          <w:b/>
          <w:bCs/>
          <w:sz w:val="22"/>
          <w:szCs w:val="22"/>
        </w:rPr>
      </w:pPr>
      <w:r w:rsidRPr="0097648B">
        <w:rPr>
          <w:rFonts w:ascii="Arial" w:hAnsi="Arial" w:cs="Arial"/>
          <w:b/>
          <w:bCs/>
          <w:sz w:val="22"/>
          <w:szCs w:val="22"/>
        </w:rPr>
        <w:t>G</w:t>
      </w:r>
      <w:r w:rsidR="00F6032C" w:rsidRPr="0097648B">
        <w:rPr>
          <w:rFonts w:ascii="Arial" w:hAnsi="Arial" w:cs="Arial"/>
          <w:b/>
          <w:bCs/>
          <w:sz w:val="22"/>
          <w:szCs w:val="22"/>
        </w:rPr>
        <w:t>eomorfología</w:t>
      </w:r>
    </w:p>
    <w:p w14:paraId="682757C9" w14:textId="3C80E574" w:rsidR="00F6032C" w:rsidRPr="0097648B" w:rsidRDefault="0088060C" w:rsidP="0097648B">
      <w:pPr>
        <w:pStyle w:val="NormalWeb"/>
        <w:jc w:val="both"/>
        <w:rPr>
          <w:rFonts w:ascii="Arial" w:hAnsi="Arial" w:cs="Arial"/>
          <w:sz w:val="22"/>
          <w:szCs w:val="22"/>
        </w:rPr>
      </w:pPr>
      <w:r w:rsidRPr="0097648B">
        <w:rPr>
          <w:rFonts w:ascii="Arial" w:hAnsi="Arial" w:cs="Arial"/>
          <w:sz w:val="22"/>
          <w:szCs w:val="22"/>
        </w:rPr>
        <w:t>A</w:t>
      </w:r>
      <w:r w:rsidR="00F6032C" w:rsidRPr="0097648B">
        <w:rPr>
          <w:rFonts w:ascii="Arial" w:hAnsi="Arial" w:cs="Arial"/>
          <w:sz w:val="22"/>
          <w:szCs w:val="22"/>
        </w:rPr>
        <w:t>unque se mencionan afectaciones como la alteración de la geoforma del terreno, no se desarrolla un análisis de los procesos geomorfológicos ni de la respuesta del relieve frente a las actividades del proyecto, limitando la comprensión de la magnitud de los cambios.</w:t>
      </w:r>
    </w:p>
    <w:p w14:paraId="1FC967F1" w14:textId="77777777" w:rsidR="004B06CF" w:rsidRPr="0097648B" w:rsidRDefault="0088060C" w:rsidP="0097648B">
      <w:pPr>
        <w:pStyle w:val="NormalWeb"/>
        <w:jc w:val="both"/>
        <w:rPr>
          <w:rFonts w:ascii="Arial" w:hAnsi="Arial" w:cs="Arial"/>
          <w:b/>
          <w:bCs/>
          <w:sz w:val="22"/>
          <w:szCs w:val="22"/>
        </w:rPr>
      </w:pPr>
      <w:r w:rsidRPr="0097648B">
        <w:rPr>
          <w:rFonts w:ascii="Arial" w:hAnsi="Arial" w:cs="Arial"/>
          <w:b/>
          <w:bCs/>
          <w:sz w:val="22"/>
          <w:szCs w:val="22"/>
        </w:rPr>
        <w:t>H</w:t>
      </w:r>
      <w:r w:rsidR="00F6032C" w:rsidRPr="0097648B">
        <w:rPr>
          <w:rFonts w:ascii="Arial" w:hAnsi="Arial" w:cs="Arial"/>
          <w:b/>
          <w:bCs/>
          <w:sz w:val="22"/>
          <w:szCs w:val="22"/>
        </w:rPr>
        <w:t>idrogeología</w:t>
      </w:r>
    </w:p>
    <w:p w14:paraId="7FFE5CF1" w14:textId="619EAFC1" w:rsidR="004B06CF" w:rsidRPr="0097648B" w:rsidRDefault="004B06CF" w:rsidP="0097648B">
      <w:pPr>
        <w:pStyle w:val="NormalWeb"/>
        <w:jc w:val="both"/>
        <w:rPr>
          <w:rFonts w:ascii="Arial" w:hAnsi="Arial" w:cs="Arial"/>
          <w:b/>
          <w:bCs/>
          <w:sz w:val="22"/>
          <w:szCs w:val="22"/>
        </w:rPr>
      </w:pPr>
      <w:r w:rsidRPr="0097648B">
        <w:rPr>
          <w:rFonts w:ascii="Arial" w:hAnsi="Arial" w:cs="Arial"/>
          <w:sz w:val="22"/>
          <w:szCs w:val="22"/>
        </w:rPr>
        <w:lastRenderedPageBreak/>
        <w:t xml:space="preserve">Se identifican de manera general posibles impactos sobre el recurso hídrico subterráneo; sin embargo, estos no están desarrollados ni soportados técnicamente. </w:t>
      </w:r>
    </w:p>
    <w:p w14:paraId="5C4093F1" w14:textId="175540EC" w:rsidR="004B06CF" w:rsidRPr="0097648B" w:rsidRDefault="004B06CF" w:rsidP="0097648B">
      <w:pPr>
        <w:pStyle w:val="Prrafodelista"/>
        <w:numPr>
          <w:ilvl w:val="0"/>
          <w:numId w:val="2"/>
        </w:num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No se evidencia un análisis específico sobre la posible intercepción de acuíferos durante las actividades del proyecto. </w:t>
      </w:r>
    </w:p>
    <w:p w14:paraId="34787146" w14:textId="217362E7" w:rsidR="004B06CF" w:rsidRPr="0097648B" w:rsidRDefault="004B06CF" w:rsidP="0097648B">
      <w:pPr>
        <w:pStyle w:val="Prrafodelista"/>
        <w:numPr>
          <w:ilvl w:val="0"/>
          <w:numId w:val="2"/>
        </w:num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Tampoco se evalúa de forma clara la generación de aguas asociadas a la operación ni sus posibles implicaciones en la calidad del agua. </w:t>
      </w:r>
    </w:p>
    <w:p w14:paraId="0B9E536A" w14:textId="0179AA94" w:rsidR="004B06CF" w:rsidRPr="0097648B" w:rsidRDefault="004B06CF" w:rsidP="0097648B">
      <w:pPr>
        <w:pStyle w:val="Prrafodelista"/>
        <w:numPr>
          <w:ilvl w:val="0"/>
          <w:numId w:val="2"/>
        </w:num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 xml:space="preserve">No se analizan de manera sustentada posibles variaciones en los niveles freáticos ni su efecto sobre captaciones existentes. </w:t>
      </w:r>
    </w:p>
    <w:p w14:paraId="44175D92" w14:textId="02219DA5" w:rsidR="004B06CF" w:rsidRPr="0097648B" w:rsidRDefault="004B06CF" w:rsidP="0097648B">
      <w:pPr>
        <w:pStyle w:val="Prrafodelista"/>
        <w:numPr>
          <w:ilvl w:val="0"/>
          <w:numId w:val="2"/>
        </w:numPr>
        <w:spacing w:after="0" w:line="240" w:lineRule="auto"/>
        <w:jc w:val="both"/>
        <w:rPr>
          <w:rFonts w:ascii="Arial" w:eastAsia="Times New Roman" w:hAnsi="Arial" w:cs="Arial"/>
          <w:lang w:val="es-419" w:eastAsia="es-419"/>
        </w:rPr>
      </w:pPr>
      <w:r w:rsidRPr="0097648B">
        <w:rPr>
          <w:rFonts w:ascii="Arial" w:eastAsia="Times New Roman" w:hAnsi="Arial" w:cs="Arial"/>
          <w:lang w:val="es-419" w:eastAsia="es-419"/>
        </w:rPr>
        <w:t>Asimismo, no se consideran de forma explícita las interacciones o conexiones hidráulicas entre aguas subterráneas y superficiales derivadas del proyecto.</w:t>
      </w:r>
    </w:p>
    <w:p w14:paraId="6ED3C96A" w14:textId="77777777" w:rsidR="004B06CF" w:rsidRPr="0097648B" w:rsidRDefault="004B06CF" w:rsidP="0097648B">
      <w:pPr>
        <w:pStyle w:val="NormalWeb"/>
        <w:jc w:val="both"/>
        <w:rPr>
          <w:rFonts w:ascii="Arial" w:hAnsi="Arial" w:cs="Arial"/>
          <w:b/>
          <w:bCs/>
          <w:sz w:val="22"/>
          <w:szCs w:val="22"/>
        </w:rPr>
      </w:pPr>
      <w:r w:rsidRPr="0097648B">
        <w:rPr>
          <w:rFonts w:ascii="Arial" w:hAnsi="Arial" w:cs="Arial"/>
          <w:b/>
          <w:bCs/>
          <w:sz w:val="22"/>
          <w:szCs w:val="22"/>
        </w:rPr>
        <w:t>Paisaje</w:t>
      </w:r>
    </w:p>
    <w:p w14:paraId="4F663C29" w14:textId="77777777" w:rsidR="00FD11CA" w:rsidRPr="0097648B" w:rsidRDefault="00F6032C" w:rsidP="0097648B">
      <w:pPr>
        <w:pStyle w:val="NormalWeb"/>
        <w:jc w:val="both"/>
        <w:rPr>
          <w:rFonts w:ascii="Arial" w:hAnsi="Arial" w:cs="Arial"/>
          <w:sz w:val="22"/>
          <w:szCs w:val="22"/>
        </w:rPr>
      </w:pPr>
      <w:r w:rsidRPr="0097648B">
        <w:rPr>
          <w:rFonts w:ascii="Arial" w:hAnsi="Arial" w:cs="Arial"/>
          <w:sz w:val="22"/>
          <w:szCs w:val="22"/>
        </w:rPr>
        <w:t>se incluyen impactos asociados a la percepción visual, pero no se realiza una valoración de la calidad escénica ni de la importancia del paisaje en el área de influencia, ni se analiza la magnitud de los cambios generados por el proyecto.</w:t>
      </w:r>
    </w:p>
    <w:p w14:paraId="29F70415" w14:textId="192F874C" w:rsidR="00FD11CA" w:rsidRPr="0097648B" w:rsidRDefault="00FD11CA" w:rsidP="0097648B">
      <w:pPr>
        <w:pStyle w:val="NormalWeb"/>
        <w:jc w:val="both"/>
        <w:rPr>
          <w:rFonts w:ascii="Arial" w:hAnsi="Arial" w:cs="Arial"/>
          <w:sz w:val="22"/>
          <w:szCs w:val="22"/>
        </w:rPr>
      </w:pPr>
      <w:r w:rsidRPr="0097648B">
        <w:rPr>
          <w:rFonts w:ascii="Arial" w:eastAsia="Arial" w:hAnsi="Arial" w:cs="Arial"/>
          <w:b/>
          <w:color w:val="000000"/>
          <w:sz w:val="22"/>
          <w:szCs w:val="22"/>
        </w:rPr>
        <w:t>CONSIDERACIONES SOBRE PLAN DE MANEJO AMBIENTAL</w:t>
      </w:r>
    </w:p>
    <w:p w14:paraId="6C370392" w14:textId="67D441AD" w:rsidR="00AB6AD0" w:rsidRPr="0097648B" w:rsidRDefault="00AB6AD0" w:rsidP="0097648B">
      <w:pPr>
        <w:spacing w:after="0" w:line="276" w:lineRule="auto"/>
        <w:jc w:val="both"/>
        <w:rPr>
          <w:rFonts w:ascii="Arial" w:hAnsi="Arial" w:cs="Arial"/>
          <w:lang w:val="es-419"/>
        </w:rPr>
      </w:pPr>
      <w:r w:rsidRPr="0097648B">
        <w:rPr>
          <w:rFonts w:ascii="Arial" w:hAnsi="Arial" w:cs="Arial"/>
          <w:color w:val="000000" w:themeColor="text1"/>
        </w:rPr>
        <w:fldChar w:fldCharType="begin"/>
      </w:r>
      <w:r w:rsidRPr="0097648B">
        <w:rPr>
          <w:rFonts w:ascii="Arial" w:hAnsi="Arial" w:cs="Arial"/>
          <w:color w:val="000000" w:themeColor="text1"/>
        </w:rPr>
        <w:instrText xml:space="preserve"> LINK Excel.Sheet.12 "Libro1" "Hoja1!F1C1:F10C4" \a \f 5 \h  \* MERGEFORMAT </w:instrText>
      </w:r>
      <w:r w:rsidRPr="0097648B">
        <w:rPr>
          <w:rFonts w:ascii="Arial" w:hAnsi="Arial" w:cs="Arial"/>
          <w:color w:val="000000" w:themeColor="text1"/>
        </w:rPr>
        <w:fldChar w:fldCharType="separate"/>
      </w:r>
    </w:p>
    <w:tbl>
      <w:tblPr>
        <w:tblStyle w:val="Tablaconcuadrcula"/>
        <w:tblW w:w="8926" w:type="dxa"/>
        <w:tblLook w:val="04A0" w:firstRow="1" w:lastRow="0" w:firstColumn="1" w:lastColumn="0" w:noHBand="0" w:noVBand="1"/>
      </w:tblPr>
      <w:tblGrid>
        <w:gridCol w:w="1947"/>
        <w:gridCol w:w="1060"/>
        <w:gridCol w:w="1649"/>
        <w:gridCol w:w="4270"/>
      </w:tblGrid>
      <w:tr w:rsidR="00AB6AD0" w:rsidRPr="0097648B" w14:paraId="431E11B9" w14:textId="77777777" w:rsidTr="00AB6AD0">
        <w:trPr>
          <w:trHeight w:val="900"/>
        </w:trPr>
        <w:tc>
          <w:tcPr>
            <w:tcW w:w="1980" w:type="dxa"/>
            <w:hideMark/>
          </w:tcPr>
          <w:p w14:paraId="17D7B0FD" w14:textId="790C6977" w:rsidR="00AB6AD0" w:rsidRPr="0097648B" w:rsidRDefault="00AB6AD0" w:rsidP="0097648B">
            <w:pPr>
              <w:spacing w:line="276" w:lineRule="auto"/>
              <w:jc w:val="both"/>
              <w:rPr>
                <w:rFonts w:ascii="Arial" w:hAnsi="Arial" w:cs="Arial"/>
                <w:b/>
                <w:bCs/>
                <w:color w:val="000000" w:themeColor="text1"/>
              </w:rPr>
            </w:pPr>
            <w:r w:rsidRPr="0097648B">
              <w:rPr>
                <w:rFonts w:ascii="Arial" w:hAnsi="Arial" w:cs="Arial"/>
                <w:b/>
                <w:bCs/>
                <w:color w:val="000000" w:themeColor="text1"/>
              </w:rPr>
              <w:t>PROGRAMA</w:t>
            </w:r>
          </w:p>
        </w:tc>
        <w:tc>
          <w:tcPr>
            <w:tcW w:w="841" w:type="dxa"/>
            <w:hideMark/>
          </w:tcPr>
          <w:p w14:paraId="48AD9D58" w14:textId="77777777" w:rsidR="00AB6AD0" w:rsidRPr="0097648B" w:rsidRDefault="00AB6AD0" w:rsidP="0097648B">
            <w:pPr>
              <w:spacing w:line="276" w:lineRule="auto"/>
              <w:jc w:val="both"/>
              <w:rPr>
                <w:rFonts w:ascii="Arial" w:hAnsi="Arial" w:cs="Arial"/>
                <w:b/>
                <w:bCs/>
                <w:color w:val="000000" w:themeColor="text1"/>
              </w:rPr>
            </w:pPr>
            <w:r w:rsidRPr="0097648B">
              <w:rPr>
                <w:rFonts w:ascii="Arial" w:hAnsi="Arial" w:cs="Arial"/>
                <w:b/>
                <w:bCs/>
                <w:color w:val="000000" w:themeColor="text1"/>
              </w:rPr>
              <w:t>ID</w:t>
            </w:r>
          </w:p>
        </w:tc>
        <w:tc>
          <w:tcPr>
            <w:tcW w:w="1657" w:type="dxa"/>
            <w:hideMark/>
          </w:tcPr>
          <w:p w14:paraId="477A2517" w14:textId="77777777" w:rsidR="00AB6AD0" w:rsidRPr="0097648B" w:rsidRDefault="00AB6AD0" w:rsidP="0097648B">
            <w:pPr>
              <w:spacing w:line="276" w:lineRule="auto"/>
              <w:jc w:val="both"/>
              <w:rPr>
                <w:rFonts w:ascii="Arial" w:hAnsi="Arial" w:cs="Arial"/>
                <w:b/>
                <w:bCs/>
                <w:color w:val="000000" w:themeColor="text1"/>
              </w:rPr>
            </w:pPr>
            <w:r w:rsidRPr="0097648B">
              <w:rPr>
                <w:rFonts w:ascii="Arial" w:hAnsi="Arial" w:cs="Arial"/>
                <w:b/>
                <w:bCs/>
                <w:color w:val="000000" w:themeColor="text1"/>
              </w:rPr>
              <w:t>FICHA</w:t>
            </w:r>
          </w:p>
        </w:tc>
        <w:tc>
          <w:tcPr>
            <w:tcW w:w="4448" w:type="dxa"/>
            <w:hideMark/>
          </w:tcPr>
          <w:p w14:paraId="33EDC151" w14:textId="77777777" w:rsidR="00AB6AD0" w:rsidRPr="0097648B" w:rsidRDefault="00AB6AD0" w:rsidP="0097648B">
            <w:pPr>
              <w:spacing w:line="276" w:lineRule="auto"/>
              <w:jc w:val="both"/>
              <w:rPr>
                <w:rFonts w:ascii="Arial" w:hAnsi="Arial" w:cs="Arial"/>
                <w:b/>
                <w:bCs/>
                <w:color w:val="000000" w:themeColor="text1"/>
              </w:rPr>
            </w:pPr>
            <w:r w:rsidRPr="0097648B">
              <w:rPr>
                <w:rFonts w:ascii="Arial" w:hAnsi="Arial" w:cs="Arial"/>
                <w:b/>
                <w:bCs/>
                <w:color w:val="000000" w:themeColor="text1"/>
              </w:rPr>
              <w:t>IMPACTOS IDENTIFICADOS</w:t>
            </w:r>
          </w:p>
        </w:tc>
      </w:tr>
      <w:tr w:rsidR="00AB6AD0" w:rsidRPr="0097648B" w14:paraId="6A78D483" w14:textId="77777777" w:rsidTr="00AB6AD0">
        <w:trPr>
          <w:trHeight w:val="806"/>
        </w:trPr>
        <w:tc>
          <w:tcPr>
            <w:tcW w:w="1980" w:type="dxa"/>
            <w:hideMark/>
          </w:tcPr>
          <w:p w14:paraId="739AC31E"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Manejo de residuos sólidos</w:t>
            </w:r>
          </w:p>
        </w:tc>
        <w:tc>
          <w:tcPr>
            <w:tcW w:w="841" w:type="dxa"/>
            <w:hideMark/>
          </w:tcPr>
          <w:p w14:paraId="133C38BB"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PMA_01</w:t>
            </w:r>
          </w:p>
        </w:tc>
        <w:tc>
          <w:tcPr>
            <w:tcW w:w="1657" w:type="dxa"/>
            <w:hideMark/>
          </w:tcPr>
          <w:p w14:paraId="085927E4"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ABI_PMA_01</w:t>
            </w:r>
          </w:p>
        </w:tc>
        <w:tc>
          <w:tcPr>
            <w:tcW w:w="4448" w:type="dxa"/>
            <w:hideMark/>
          </w:tcPr>
          <w:p w14:paraId="5F5C1404"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Alteración en la calidad del recurso hídrico superficial; Alteración de la calidad del aire; Alteración en la calidad del suelo</w:t>
            </w:r>
          </w:p>
        </w:tc>
      </w:tr>
      <w:tr w:rsidR="00AB6AD0" w:rsidRPr="0097648B" w14:paraId="017CA6F4" w14:textId="77777777" w:rsidTr="00AB6AD0">
        <w:trPr>
          <w:trHeight w:val="548"/>
        </w:trPr>
        <w:tc>
          <w:tcPr>
            <w:tcW w:w="1980" w:type="dxa"/>
            <w:hideMark/>
          </w:tcPr>
          <w:p w14:paraId="387D977B"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Uso eficiente y ahorro del agua</w:t>
            </w:r>
          </w:p>
        </w:tc>
        <w:tc>
          <w:tcPr>
            <w:tcW w:w="841" w:type="dxa"/>
            <w:hideMark/>
          </w:tcPr>
          <w:p w14:paraId="4529271F"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PMA_02</w:t>
            </w:r>
          </w:p>
        </w:tc>
        <w:tc>
          <w:tcPr>
            <w:tcW w:w="1657" w:type="dxa"/>
            <w:hideMark/>
          </w:tcPr>
          <w:p w14:paraId="56CE9725"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PMA_02</w:t>
            </w:r>
          </w:p>
        </w:tc>
        <w:tc>
          <w:tcPr>
            <w:tcW w:w="4448" w:type="dxa"/>
            <w:hideMark/>
          </w:tcPr>
          <w:p w14:paraId="4E8939D6"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Alteración en la calidad del recurso hídrico superficial</w:t>
            </w:r>
          </w:p>
        </w:tc>
      </w:tr>
      <w:tr w:rsidR="00AB6AD0" w:rsidRPr="0097648B" w14:paraId="671E3025" w14:textId="77777777" w:rsidTr="00AB6AD0">
        <w:trPr>
          <w:trHeight w:val="839"/>
        </w:trPr>
        <w:tc>
          <w:tcPr>
            <w:tcW w:w="1980" w:type="dxa"/>
            <w:hideMark/>
          </w:tcPr>
          <w:p w14:paraId="261D9ACF"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Manejo de material particulado y gases</w:t>
            </w:r>
          </w:p>
        </w:tc>
        <w:tc>
          <w:tcPr>
            <w:tcW w:w="841" w:type="dxa"/>
            <w:hideMark/>
          </w:tcPr>
          <w:p w14:paraId="58C8CB92"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PMA_04</w:t>
            </w:r>
          </w:p>
        </w:tc>
        <w:tc>
          <w:tcPr>
            <w:tcW w:w="1657" w:type="dxa"/>
            <w:hideMark/>
          </w:tcPr>
          <w:p w14:paraId="2A367340"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PMA_04</w:t>
            </w:r>
          </w:p>
        </w:tc>
        <w:tc>
          <w:tcPr>
            <w:tcW w:w="4448" w:type="dxa"/>
            <w:hideMark/>
          </w:tcPr>
          <w:p w14:paraId="05F019E6"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Alteración a la calidad del agua; Alteración a la calidad del aire; Alteración en los niveles de presión sonora</w:t>
            </w:r>
          </w:p>
        </w:tc>
      </w:tr>
      <w:tr w:rsidR="00AB6AD0" w:rsidRPr="0097648B" w14:paraId="2423B43F" w14:textId="77777777" w:rsidTr="00AB6AD0">
        <w:trPr>
          <w:trHeight w:val="836"/>
        </w:trPr>
        <w:tc>
          <w:tcPr>
            <w:tcW w:w="1980" w:type="dxa"/>
            <w:hideMark/>
          </w:tcPr>
          <w:p w14:paraId="0C29E000"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Manejo de capa orgánica</w:t>
            </w:r>
          </w:p>
        </w:tc>
        <w:tc>
          <w:tcPr>
            <w:tcW w:w="841" w:type="dxa"/>
            <w:hideMark/>
          </w:tcPr>
          <w:p w14:paraId="3D830A56"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PMA_05</w:t>
            </w:r>
          </w:p>
        </w:tc>
        <w:tc>
          <w:tcPr>
            <w:tcW w:w="1657" w:type="dxa"/>
            <w:hideMark/>
          </w:tcPr>
          <w:p w14:paraId="673050C5"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PMA_05</w:t>
            </w:r>
          </w:p>
        </w:tc>
        <w:tc>
          <w:tcPr>
            <w:tcW w:w="4448" w:type="dxa"/>
            <w:hideMark/>
          </w:tcPr>
          <w:p w14:paraId="43977301"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Alteración de la calidad del suelo; Alteración de la cobertura vegetal; Alteración en la percepción visual del paisaje</w:t>
            </w:r>
          </w:p>
        </w:tc>
      </w:tr>
      <w:tr w:rsidR="00AB6AD0" w:rsidRPr="0097648B" w14:paraId="250D70D1" w14:textId="77777777" w:rsidTr="00AB6AD0">
        <w:trPr>
          <w:trHeight w:val="1403"/>
        </w:trPr>
        <w:tc>
          <w:tcPr>
            <w:tcW w:w="1980" w:type="dxa"/>
            <w:hideMark/>
          </w:tcPr>
          <w:p w14:paraId="08C6A849"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Manejo de combustibles</w:t>
            </w:r>
          </w:p>
        </w:tc>
        <w:tc>
          <w:tcPr>
            <w:tcW w:w="841" w:type="dxa"/>
            <w:hideMark/>
          </w:tcPr>
          <w:p w14:paraId="4832B25D"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PMA_06</w:t>
            </w:r>
          </w:p>
        </w:tc>
        <w:tc>
          <w:tcPr>
            <w:tcW w:w="1657" w:type="dxa"/>
            <w:hideMark/>
          </w:tcPr>
          <w:p w14:paraId="5BF17C51"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PMA_06</w:t>
            </w:r>
          </w:p>
        </w:tc>
        <w:tc>
          <w:tcPr>
            <w:tcW w:w="4448" w:type="dxa"/>
            <w:hideMark/>
          </w:tcPr>
          <w:p w14:paraId="5A3B03CB" w14:textId="77777777" w:rsidR="00AB6AD0" w:rsidRPr="0097648B" w:rsidRDefault="00AB6AD0" w:rsidP="0097648B">
            <w:pPr>
              <w:spacing w:line="276" w:lineRule="auto"/>
              <w:jc w:val="both"/>
              <w:rPr>
                <w:rFonts w:ascii="Arial" w:hAnsi="Arial" w:cs="Arial"/>
                <w:color w:val="000000" w:themeColor="text1"/>
              </w:rPr>
            </w:pPr>
            <w:r w:rsidRPr="0097648B">
              <w:rPr>
                <w:rFonts w:ascii="Arial" w:hAnsi="Arial" w:cs="Arial"/>
                <w:color w:val="000000" w:themeColor="text1"/>
              </w:rPr>
              <w:t>Alteración a la calidad del agua; Alteración a la calidad del aire; Alteración a la calidad del suelo; Alteración a ecosistemas terrestres; Afectación de la flora y fauna acuáticas y raparías</w:t>
            </w:r>
          </w:p>
        </w:tc>
      </w:tr>
    </w:tbl>
    <w:p w14:paraId="31ED3097" w14:textId="77777777" w:rsidR="008711F7" w:rsidRPr="0097648B" w:rsidRDefault="00AB6AD0" w:rsidP="0097648B">
      <w:pPr>
        <w:spacing w:after="0" w:line="276" w:lineRule="auto"/>
        <w:jc w:val="both"/>
        <w:rPr>
          <w:rFonts w:ascii="Arial" w:eastAsia="Arial" w:hAnsi="Arial" w:cs="Arial"/>
        </w:rPr>
      </w:pPr>
      <w:r w:rsidRPr="0097648B">
        <w:rPr>
          <w:rFonts w:ascii="Arial" w:hAnsi="Arial" w:cs="Arial"/>
          <w:color w:val="000000" w:themeColor="text1"/>
        </w:rPr>
        <w:fldChar w:fldCharType="end"/>
      </w:r>
      <w:r w:rsidRPr="0097648B">
        <w:rPr>
          <w:rFonts w:ascii="Arial" w:eastAsia="Arial" w:hAnsi="Arial" w:cs="Arial"/>
        </w:rPr>
        <w:t xml:space="preserve"> Fuente: Extraído del EIA presentado</w:t>
      </w:r>
    </w:p>
    <w:p w14:paraId="1AED7E5D" w14:textId="77777777" w:rsidR="008711F7" w:rsidRPr="0097648B" w:rsidRDefault="008711F7" w:rsidP="0097648B">
      <w:pPr>
        <w:spacing w:after="0" w:line="276" w:lineRule="auto"/>
        <w:jc w:val="both"/>
        <w:rPr>
          <w:rFonts w:ascii="Arial" w:eastAsia="Arial" w:hAnsi="Arial" w:cs="Arial"/>
        </w:rPr>
      </w:pPr>
    </w:p>
    <w:p w14:paraId="12E825CE" w14:textId="6EFF1884" w:rsidR="00665B6D" w:rsidRPr="0097648B" w:rsidRDefault="00665B6D" w:rsidP="0097648B">
      <w:pPr>
        <w:spacing w:after="0" w:line="276" w:lineRule="auto"/>
        <w:jc w:val="both"/>
        <w:rPr>
          <w:rFonts w:ascii="Arial" w:hAnsi="Arial" w:cs="Arial"/>
          <w:color w:val="000000" w:themeColor="text1"/>
          <w:lang w:val="es-419"/>
        </w:rPr>
      </w:pPr>
    </w:p>
    <w:p w14:paraId="69B9D631" w14:textId="77777777" w:rsidR="00665B6D" w:rsidRPr="0097648B" w:rsidRDefault="00665B6D"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Manejo de capa orgánica</w:t>
      </w:r>
    </w:p>
    <w:p w14:paraId="757CE545" w14:textId="77777777" w:rsidR="00665B6D" w:rsidRPr="0097648B" w:rsidRDefault="00665B6D" w:rsidP="0097648B">
      <w:pPr>
        <w:spacing w:after="0" w:line="276" w:lineRule="auto"/>
        <w:jc w:val="both"/>
        <w:rPr>
          <w:rFonts w:ascii="Arial" w:hAnsi="Arial" w:cs="Arial"/>
          <w:color w:val="000000" w:themeColor="text1"/>
          <w:lang w:val="es-419"/>
        </w:rPr>
      </w:pPr>
    </w:p>
    <w:p w14:paraId="1A2539A4" w14:textId="5DADF42A" w:rsidR="00665B6D" w:rsidRPr="0097648B" w:rsidRDefault="00665B6D"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lastRenderedPageBreak/>
        <w:t>El programa menciona la intervención del suelo por actividades de excavación, pero no desarrolla una delimitación o cuantificación del área a intervenir, lo que limita la planificación del manejo de la capa orgánica.</w:t>
      </w:r>
    </w:p>
    <w:p w14:paraId="21210486" w14:textId="77777777" w:rsidR="00665B6D" w:rsidRPr="0097648B" w:rsidRDefault="00665B6D" w:rsidP="0097648B">
      <w:pPr>
        <w:spacing w:after="0" w:line="276" w:lineRule="auto"/>
        <w:jc w:val="both"/>
        <w:rPr>
          <w:rFonts w:ascii="Arial" w:hAnsi="Arial" w:cs="Arial"/>
          <w:color w:val="000000" w:themeColor="text1"/>
          <w:lang w:val="es-419"/>
        </w:rPr>
      </w:pPr>
    </w:p>
    <w:p w14:paraId="37C9FFCF" w14:textId="5A0148AE" w:rsidR="00665B6D" w:rsidRPr="0097648B" w:rsidRDefault="00665B6D" w:rsidP="0097648B">
      <w:pPr>
        <w:pStyle w:val="Prrafodelista"/>
        <w:numPr>
          <w:ilvl w:val="0"/>
          <w:numId w:val="25"/>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describe el procedimiento de retiro, almacenamiento y reutilización de la capa orgánica, a pesar de ser el eje central del programa.</w:t>
      </w:r>
    </w:p>
    <w:p w14:paraId="2BEEF713" w14:textId="2225D183" w:rsidR="00665B6D" w:rsidRPr="0097648B" w:rsidRDefault="00665B6D" w:rsidP="0097648B">
      <w:pPr>
        <w:pStyle w:val="Prrafodelista"/>
        <w:numPr>
          <w:ilvl w:val="0"/>
          <w:numId w:val="25"/>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Las acciones están enfocadas principalmente en restricciones (evitar tala, no intervenir zonas cercanas al cauce), pero no en el manejo técnico directo del material orgánico removido.</w:t>
      </w:r>
    </w:p>
    <w:p w14:paraId="76E81357" w14:textId="7B73C627" w:rsidR="00665B6D" w:rsidRPr="0097648B" w:rsidRDefault="00665B6D" w:rsidP="0097648B">
      <w:pPr>
        <w:pStyle w:val="Prrafodelista"/>
        <w:numPr>
          <w:ilvl w:val="0"/>
          <w:numId w:val="25"/>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establecen criterios técnicos para el control de erosión, ni condiciones específicas para la implementación de las medidas.</w:t>
      </w:r>
    </w:p>
    <w:p w14:paraId="3020E7C7" w14:textId="57380D6E" w:rsidR="00665B6D" w:rsidRPr="0097648B" w:rsidRDefault="00665B6D" w:rsidP="0097648B">
      <w:pPr>
        <w:pStyle w:val="Prrafodelista"/>
        <w:numPr>
          <w:ilvl w:val="0"/>
          <w:numId w:val="25"/>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Los indicadores se orientan al control de actividades (mantenimiento, intervención de erosión), pero no permiten evaluar el estado del suelo o la efectividad del manejo de la capa orgánica.</w:t>
      </w:r>
    </w:p>
    <w:p w14:paraId="4B5C6122" w14:textId="098A2C03" w:rsidR="00665B6D" w:rsidRPr="0097648B" w:rsidRDefault="00665B6D" w:rsidP="0097648B">
      <w:pPr>
        <w:pStyle w:val="Prrafodelista"/>
        <w:numPr>
          <w:ilvl w:val="0"/>
          <w:numId w:val="25"/>
        </w:numPr>
        <w:spacing w:after="0" w:line="276" w:lineRule="auto"/>
        <w:jc w:val="both"/>
        <w:rPr>
          <w:rFonts w:ascii="Arial" w:eastAsiaTheme="minorHAnsi" w:hAnsi="Arial" w:cs="Arial"/>
          <w:color w:val="000000" w:themeColor="text1"/>
          <w:lang w:val="es-419"/>
        </w:rPr>
      </w:pPr>
      <w:r w:rsidRPr="0097648B">
        <w:rPr>
          <w:rFonts w:ascii="Arial" w:hAnsi="Arial" w:cs="Arial"/>
          <w:color w:val="000000" w:themeColor="text1"/>
          <w:lang w:val="es-419"/>
        </w:rPr>
        <w:t>No se presenta una relación clara entre los impactos sobre suelo, cobertura vegetal y paisaje con las acciones específicas del programa.</w:t>
      </w:r>
    </w:p>
    <w:p w14:paraId="14C73467" w14:textId="77777777" w:rsidR="00665B6D" w:rsidRPr="0097648B" w:rsidRDefault="00665B6D" w:rsidP="0097648B">
      <w:pPr>
        <w:pStyle w:val="Prrafodelista"/>
        <w:spacing w:after="0" w:line="276" w:lineRule="auto"/>
        <w:jc w:val="both"/>
        <w:rPr>
          <w:rFonts w:ascii="Arial" w:eastAsiaTheme="minorHAnsi" w:hAnsi="Arial" w:cs="Arial"/>
          <w:color w:val="000000" w:themeColor="text1"/>
          <w:lang w:val="es-419"/>
        </w:rPr>
      </w:pPr>
    </w:p>
    <w:p w14:paraId="4226DC06" w14:textId="77777777" w:rsidR="00665B6D" w:rsidRPr="0097648B" w:rsidRDefault="00665B6D"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CONSIDERACIÓN SOBRE LA FICHA DE MANEJO DE CAPA ORGÁNICA</w:t>
      </w:r>
    </w:p>
    <w:p w14:paraId="67D3B994" w14:textId="77777777" w:rsidR="00665B6D" w:rsidRPr="0097648B" w:rsidRDefault="00665B6D" w:rsidP="0097648B">
      <w:pPr>
        <w:spacing w:after="0" w:line="276" w:lineRule="auto"/>
        <w:jc w:val="both"/>
        <w:rPr>
          <w:rFonts w:ascii="Arial" w:hAnsi="Arial" w:cs="Arial"/>
          <w:color w:val="000000" w:themeColor="text1"/>
          <w:lang w:val="es-419"/>
        </w:rPr>
      </w:pPr>
    </w:p>
    <w:p w14:paraId="637C0D0F" w14:textId="78F1D8CC" w:rsidR="00665B6D" w:rsidRPr="0097648B" w:rsidRDefault="00665B6D"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La ficha del programa no desarrolla de manera suficiente el manejo técnico de la capa orgánica, ya que no define procedimientos claros para su retiro</w:t>
      </w:r>
      <w:r w:rsidR="00355099" w:rsidRPr="0097648B">
        <w:rPr>
          <w:rFonts w:ascii="Arial" w:hAnsi="Arial" w:cs="Arial"/>
          <w:color w:val="000000" w:themeColor="text1"/>
          <w:lang w:val="es-419"/>
        </w:rPr>
        <w:t xml:space="preserve"> </w:t>
      </w:r>
      <w:r w:rsidRPr="0097648B">
        <w:rPr>
          <w:rFonts w:ascii="Arial" w:hAnsi="Arial" w:cs="Arial"/>
          <w:color w:val="000000" w:themeColor="text1"/>
          <w:lang w:val="es-419"/>
        </w:rPr>
        <w:t>y uso, ni establece criterios que permitan evaluar la conservación del suelo, lo que limita la efectividad de las medidas frente a los impactos generados por la actividad extractiva.</w:t>
      </w:r>
    </w:p>
    <w:p w14:paraId="6DFADD2A" w14:textId="4C038613" w:rsidR="008711F7" w:rsidRPr="0097648B" w:rsidRDefault="008711F7" w:rsidP="0097648B">
      <w:pPr>
        <w:spacing w:after="0" w:line="276" w:lineRule="auto"/>
        <w:jc w:val="both"/>
        <w:rPr>
          <w:rFonts w:ascii="Arial" w:hAnsi="Arial" w:cs="Arial"/>
          <w:color w:val="000000" w:themeColor="text1"/>
          <w:lang w:val="es-419"/>
        </w:rPr>
      </w:pPr>
    </w:p>
    <w:p w14:paraId="3B4D04B5" w14:textId="77777777" w:rsidR="008711F7" w:rsidRPr="0097648B" w:rsidRDefault="008711F7"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Manejo de aguas subterráneas</w:t>
      </w:r>
    </w:p>
    <w:p w14:paraId="14BA77F0" w14:textId="77777777" w:rsidR="008711F7" w:rsidRPr="0097648B" w:rsidRDefault="008711F7" w:rsidP="0097648B">
      <w:pPr>
        <w:spacing w:after="0" w:line="276" w:lineRule="auto"/>
        <w:jc w:val="both"/>
        <w:rPr>
          <w:rFonts w:ascii="Arial" w:hAnsi="Arial" w:cs="Arial"/>
          <w:color w:val="000000" w:themeColor="text1"/>
          <w:lang w:val="es-419"/>
        </w:rPr>
      </w:pPr>
    </w:p>
    <w:p w14:paraId="5097E00B" w14:textId="77777777" w:rsidR="008711F7" w:rsidRPr="0097648B" w:rsidRDefault="008711F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En el Plan de Manejo Ambiental no se identifica la formulación de un programa específico para el manejo de aguas subterráneas dentro del componente abiótico; únicamente se presenta el programa de uso eficiente y ahorro del agua, sin diferenciación de fuentes del recurso hídrico.</w:t>
      </w:r>
    </w:p>
    <w:p w14:paraId="6D7AE620" w14:textId="77777777" w:rsidR="008711F7" w:rsidRPr="0097648B" w:rsidRDefault="008711F7" w:rsidP="0097648B">
      <w:pPr>
        <w:spacing w:after="0" w:line="276" w:lineRule="auto"/>
        <w:jc w:val="both"/>
        <w:rPr>
          <w:rFonts w:ascii="Arial" w:hAnsi="Arial" w:cs="Arial"/>
          <w:color w:val="000000" w:themeColor="text1"/>
          <w:lang w:val="es-419"/>
        </w:rPr>
      </w:pPr>
    </w:p>
    <w:p w14:paraId="605408DC" w14:textId="4EC4D677" w:rsidR="008711F7" w:rsidRPr="0097648B" w:rsidRDefault="008711F7" w:rsidP="0097648B">
      <w:pPr>
        <w:pStyle w:val="Prrafodelista"/>
        <w:numPr>
          <w:ilvl w:val="0"/>
          <w:numId w:val="26"/>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contempla el componente de aguas subterráneas dentro de los programas de manejo, a pesar de hacer parte del medio abiótico.</w:t>
      </w:r>
    </w:p>
    <w:p w14:paraId="70C7A52F" w14:textId="1779A65B" w:rsidR="008711F7" w:rsidRPr="0097648B" w:rsidRDefault="008711F7" w:rsidP="0097648B">
      <w:pPr>
        <w:pStyle w:val="Prrafodelista"/>
        <w:numPr>
          <w:ilvl w:val="0"/>
          <w:numId w:val="26"/>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identifican impactos asociados al subsuelo o a posibles afectaciones a acuíferos derivados de la actividad minera.</w:t>
      </w:r>
    </w:p>
    <w:p w14:paraId="74EF7FDA" w14:textId="6D3A0DAB" w:rsidR="008711F7" w:rsidRPr="0097648B" w:rsidRDefault="008711F7" w:rsidP="0097648B">
      <w:pPr>
        <w:pStyle w:val="Prrafodelista"/>
        <w:numPr>
          <w:ilvl w:val="0"/>
          <w:numId w:val="26"/>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plantean medidas de manejo, prevención o control relacionadas con infiltración, contaminación o alteración del recurso hídrico subterráneo.</w:t>
      </w:r>
    </w:p>
    <w:p w14:paraId="3E3B5D72" w14:textId="385762B6" w:rsidR="008711F7" w:rsidRPr="0097648B" w:rsidRDefault="008711F7" w:rsidP="0097648B">
      <w:pPr>
        <w:pStyle w:val="Prrafodelista"/>
        <w:numPr>
          <w:ilvl w:val="0"/>
          <w:numId w:val="26"/>
        </w:numPr>
        <w:spacing w:after="0" w:line="276" w:lineRule="auto"/>
        <w:jc w:val="both"/>
        <w:rPr>
          <w:rFonts w:ascii="Arial" w:eastAsiaTheme="minorHAnsi" w:hAnsi="Arial" w:cs="Arial"/>
          <w:color w:val="000000" w:themeColor="text1"/>
          <w:lang w:val="es-419"/>
        </w:rPr>
      </w:pPr>
      <w:r w:rsidRPr="0097648B">
        <w:rPr>
          <w:rFonts w:ascii="Arial" w:hAnsi="Arial" w:cs="Arial"/>
          <w:color w:val="000000" w:themeColor="text1"/>
          <w:lang w:val="es-419"/>
        </w:rPr>
        <w:t>No se incluyen indicadores, acciones ni seguimiento para este componente.</w:t>
      </w:r>
    </w:p>
    <w:p w14:paraId="6AA67D9E" w14:textId="77777777" w:rsidR="00C7446C" w:rsidRPr="0097648B" w:rsidRDefault="00C7446C" w:rsidP="0097648B">
      <w:pPr>
        <w:spacing w:after="0" w:line="276" w:lineRule="auto"/>
        <w:jc w:val="both"/>
        <w:rPr>
          <w:rFonts w:ascii="Arial" w:hAnsi="Arial" w:cs="Arial"/>
          <w:color w:val="000000" w:themeColor="text1"/>
          <w:lang w:val="es-419"/>
        </w:rPr>
      </w:pPr>
    </w:p>
    <w:p w14:paraId="2E0A7B41" w14:textId="222B1A8E" w:rsidR="00C7446C" w:rsidRPr="0097648B" w:rsidRDefault="00C7446C"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Por afectación paisajística</w:t>
      </w:r>
    </w:p>
    <w:p w14:paraId="63272901" w14:textId="77777777" w:rsidR="00C7446C" w:rsidRPr="0097648B" w:rsidRDefault="00C7446C" w:rsidP="0097648B">
      <w:pPr>
        <w:spacing w:after="0" w:line="276" w:lineRule="auto"/>
        <w:jc w:val="both"/>
        <w:rPr>
          <w:rFonts w:ascii="Arial" w:hAnsi="Arial" w:cs="Arial"/>
          <w:color w:val="000000" w:themeColor="text1"/>
          <w:lang w:val="es-419"/>
        </w:rPr>
      </w:pPr>
    </w:p>
    <w:p w14:paraId="705CF4A3" w14:textId="77777777" w:rsidR="00C7446C" w:rsidRPr="0097648B" w:rsidRDefault="00C7446C"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Dentro del Plan de Manejo Ambiental no se identifica un programa específico orientado al manejo de la afectación paisajística, aunque este impacto es mencionado en el programa de manejo de capa orgánica, asociado a la alteración de la percepción visual del paisaje.</w:t>
      </w:r>
    </w:p>
    <w:p w14:paraId="3921F2EC" w14:textId="77777777" w:rsidR="00C7446C" w:rsidRPr="0097648B" w:rsidRDefault="00C7446C" w:rsidP="0097648B">
      <w:pPr>
        <w:spacing w:after="0" w:line="276" w:lineRule="auto"/>
        <w:jc w:val="both"/>
        <w:rPr>
          <w:rFonts w:ascii="Arial" w:hAnsi="Arial" w:cs="Arial"/>
          <w:color w:val="000000" w:themeColor="text1"/>
          <w:lang w:val="es-419"/>
        </w:rPr>
      </w:pPr>
    </w:p>
    <w:p w14:paraId="66711C2D" w14:textId="52BE6846" w:rsidR="00C7446C" w:rsidRPr="0097648B" w:rsidRDefault="00C7446C" w:rsidP="0097648B">
      <w:pPr>
        <w:pStyle w:val="Prrafodelista"/>
        <w:numPr>
          <w:ilvl w:val="0"/>
          <w:numId w:val="27"/>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lastRenderedPageBreak/>
        <w:t>La afectación paisajística se menciona como impacto, pero no se desarrolla un programa o conjunto de medidas específicas para su manejo.</w:t>
      </w:r>
    </w:p>
    <w:p w14:paraId="3250A82A" w14:textId="0AEEB550" w:rsidR="00C7446C" w:rsidRPr="0097648B" w:rsidRDefault="00C7446C" w:rsidP="0097648B">
      <w:pPr>
        <w:pStyle w:val="Prrafodelista"/>
        <w:numPr>
          <w:ilvl w:val="0"/>
          <w:numId w:val="27"/>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establecen acciones concretas orientadas a la recuperación, manejo o compensación del paisaje intervenido.</w:t>
      </w:r>
    </w:p>
    <w:p w14:paraId="2DD64A25" w14:textId="78EA90F1" w:rsidR="00C7446C" w:rsidRPr="0097648B" w:rsidRDefault="00C7446C" w:rsidP="0097648B">
      <w:pPr>
        <w:pStyle w:val="Prrafodelista"/>
        <w:numPr>
          <w:ilvl w:val="0"/>
          <w:numId w:val="27"/>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definen criterios técnicos ni lineamientos para el manejo visual del área afectada.</w:t>
      </w:r>
    </w:p>
    <w:p w14:paraId="0FAFB47C" w14:textId="4F7D53CF" w:rsidR="00C7446C" w:rsidRPr="0097648B" w:rsidRDefault="00C7446C" w:rsidP="0097648B">
      <w:pPr>
        <w:pStyle w:val="Prrafodelista"/>
        <w:numPr>
          <w:ilvl w:val="0"/>
          <w:numId w:val="27"/>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incluyen indicadores que permitan evaluar la evolución o recuperación del paisaje.</w:t>
      </w:r>
    </w:p>
    <w:p w14:paraId="6E7F486D" w14:textId="5BB10930" w:rsidR="00C7446C" w:rsidRPr="0097648B" w:rsidRDefault="00C7446C" w:rsidP="0097648B">
      <w:pPr>
        <w:pStyle w:val="Prrafodelista"/>
        <w:numPr>
          <w:ilvl w:val="0"/>
          <w:numId w:val="27"/>
        </w:num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No se presenta una relación clara entre el impacto paisajístico y medidas específicas de manejo, más allá de su mención general.</w:t>
      </w:r>
    </w:p>
    <w:p w14:paraId="240A7F3A" w14:textId="77777777" w:rsidR="00C7446C" w:rsidRPr="0097648B" w:rsidRDefault="00C7446C" w:rsidP="0097648B">
      <w:pPr>
        <w:spacing w:after="0" w:line="276" w:lineRule="auto"/>
        <w:jc w:val="both"/>
        <w:rPr>
          <w:rFonts w:ascii="Arial" w:hAnsi="Arial" w:cs="Arial"/>
          <w:color w:val="000000" w:themeColor="text1"/>
          <w:lang w:val="es-419"/>
        </w:rPr>
      </w:pPr>
    </w:p>
    <w:p w14:paraId="41BF90D6" w14:textId="1FCEAC2B" w:rsidR="00C7446C" w:rsidRPr="0097648B" w:rsidRDefault="00C7446C"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CONSIDERACIÓN SOBRE LA AFECTACIÓN PAISAJÍSTICA</w:t>
      </w:r>
    </w:p>
    <w:p w14:paraId="6D24477E" w14:textId="77777777" w:rsidR="00C7446C" w:rsidRPr="0097648B" w:rsidRDefault="00C7446C" w:rsidP="0097648B">
      <w:pPr>
        <w:spacing w:after="0" w:line="276" w:lineRule="auto"/>
        <w:jc w:val="both"/>
        <w:rPr>
          <w:rFonts w:ascii="Arial" w:hAnsi="Arial" w:cs="Arial"/>
          <w:color w:val="000000" w:themeColor="text1"/>
          <w:lang w:val="es-419"/>
        </w:rPr>
      </w:pPr>
    </w:p>
    <w:p w14:paraId="0B72AAD3" w14:textId="53BB76E3" w:rsidR="00C7446C" w:rsidRPr="0097648B" w:rsidRDefault="00C7446C"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El Plan de Manejo Ambiental no desarrolla de manera específica el manejo de la afectación paisajística, limitándose a mencionar este impacto sin formular medidas, criterios ni mecanismos de seguimiento, lo que impide evaluar su control o recuperación dentro del proyecto.</w:t>
      </w:r>
    </w:p>
    <w:p w14:paraId="59CCD2A2" w14:textId="2F54B46D" w:rsidR="00321337" w:rsidRPr="0097648B" w:rsidRDefault="00321337" w:rsidP="0097648B">
      <w:pPr>
        <w:spacing w:after="0" w:line="276" w:lineRule="auto"/>
        <w:jc w:val="both"/>
        <w:rPr>
          <w:rFonts w:ascii="Arial" w:hAnsi="Arial" w:cs="Arial"/>
          <w:color w:val="000000" w:themeColor="text1"/>
          <w:lang w:val="es-419"/>
        </w:rPr>
      </w:pPr>
    </w:p>
    <w:p w14:paraId="481FA0F9" w14:textId="77777777" w:rsidR="00321337" w:rsidRPr="0097648B" w:rsidRDefault="00321337" w:rsidP="0097648B">
      <w:pPr>
        <w:pBdr>
          <w:top w:val="nil"/>
          <w:left w:val="nil"/>
          <w:bottom w:val="nil"/>
          <w:right w:val="nil"/>
          <w:between w:val="nil"/>
        </w:pBdr>
        <w:spacing w:after="0" w:line="240" w:lineRule="auto"/>
        <w:jc w:val="both"/>
        <w:rPr>
          <w:rFonts w:ascii="Arial" w:eastAsia="Arial" w:hAnsi="Arial" w:cs="Arial"/>
          <w:color w:val="000000"/>
        </w:rPr>
      </w:pPr>
      <w:r w:rsidRPr="0097648B">
        <w:rPr>
          <w:rFonts w:ascii="Arial" w:eastAsia="Arial" w:hAnsi="Arial" w:cs="Arial"/>
          <w:b/>
          <w:color w:val="000000"/>
        </w:rPr>
        <w:t>CONSIDERACIÓN PLAN DE SEGUIMIENTO Y MONITOREO DEL PROYECTO</w:t>
      </w:r>
    </w:p>
    <w:p w14:paraId="5F9A93A9" w14:textId="77777777" w:rsidR="00321337" w:rsidRPr="0097648B" w:rsidRDefault="00321337" w:rsidP="0097648B">
      <w:pPr>
        <w:spacing w:after="0" w:line="276" w:lineRule="auto"/>
        <w:jc w:val="both"/>
        <w:rPr>
          <w:rFonts w:ascii="Arial" w:hAnsi="Arial" w:cs="Arial"/>
          <w:color w:val="000000" w:themeColor="text1"/>
          <w:lang w:val="es-419"/>
        </w:rPr>
      </w:pPr>
    </w:p>
    <w:p w14:paraId="31464B30" w14:textId="77777777" w:rsidR="00321337" w:rsidRPr="0097648B" w:rsidRDefault="00321337" w:rsidP="0097648B">
      <w:pPr>
        <w:spacing w:after="0" w:line="276" w:lineRule="auto"/>
        <w:jc w:val="both"/>
        <w:rPr>
          <w:rFonts w:ascii="Arial" w:hAnsi="Arial" w:cs="Arial"/>
          <w:b/>
          <w:bCs/>
          <w:color w:val="000000" w:themeColor="text1"/>
          <w:lang w:val="es-419"/>
        </w:rPr>
      </w:pPr>
      <w:r w:rsidRPr="0097648B">
        <w:rPr>
          <w:rFonts w:ascii="Arial" w:hAnsi="Arial" w:cs="Arial"/>
          <w:b/>
          <w:bCs/>
          <w:color w:val="000000" w:themeColor="text1"/>
          <w:lang w:val="es-419"/>
        </w:rPr>
        <w:t>Medio abiótico</w:t>
      </w:r>
    </w:p>
    <w:p w14:paraId="70BF3691" w14:textId="77777777" w:rsidR="00321337" w:rsidRPr="0097648B" w:rsidRDefault="00321337" w:rsidP="0097648B">
      <w:pPr>
        <w:spacing w:after="0" w:line="276" w:lineRule="auto"/>
        <w:jc w:val="both"/>
        <w:rPr>
          <w:rFonts w:ascii="Arial" w:hAnsi="Arial" w:cs="Arial"/>
          <w:color w:val="000000" w:themeColor="text1"/>
          <w:lang w:val="es-419"/>
        </w:rPr>
      </w:pPr>
    </w:p>
    <w:p w14:paraId="729D597A" w14:textId="1ECBFC9F"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Al revisar el seguimiento y monitoreo asociado a los programas del medio abiótico, se evidencia que este no se presenta como un plan estructurado, sino como un conjunto de indicadores incluidos dentro de cada programa, los cuales no cumplen completamente con los Términos de Referencia.</w:t>
      </w:r>
    </w:p>
    <w:p w14:paraId="197E8074" w14:textId="77777777" w:rsidR="00321337" w:rsidRPr="0097648B" w:rsidRDefault="00321337" w:rsidP="0097648B">
      <w:pPr>
        <w:spacing w:after="0" w:line="276" w:lineRule="auto"/>
        <w:jc w:val="both"/>
        <w:rPr>
          <w:rFonts w:ascii="Arial" w:hAnsi="Arial" w:cs="Arial"/>
          <w:color w:val="000000" w:themeColor="text1"/>
          <w:lang w:val="es-419"/>
        </w:rPr>
      </w:pPr>
    </w:p>
    <w:p w14:paraId="56CE8B61" w14:textId="7C7F1D15"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Recurso hídrico: No se presenta un programa de monitoreo como tal para el agua, ya que únicamente se incluyen acciones e indicadores dentro del programa de uso eficiente, sin definir parámetros de control, puntos de seguimiento ni criterios técnicos que permitan evaluar el comportamiento del recurso.</w:t>
      </w:r>
    </w:p>
    <w:p w14:paraId="4CC5DA6F" w14:textId="77777777" w:rsidR="00321337" w:rsidRPr="0097648B" w:rsidRDefault="00321337" w:rsidP="0097648B">
      <w:pPr>
        <w:spacing w:after="0" w:line="276" w:lineRule="auto"/>
        <w:jc w:val="both"/>
        <w:rPr>
          <w:rFonts w:ascii="Arial" w:hAnsi="Arial" w:cs="Arial"/>
          <w:color w:val="000000" w:themeColor="text1"/>
          <w:lang w:val="es-419"/>
        </w:rPr>
      </w:pPr>
    </w:p>
    <w:p w14:paraId="55F9A1BA" w14:textId="0E88ACAE"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Residuos sólidos: El seguimiento se limita a indicadores de cantidad y actividades (capacitaciones, separación), sin establecer mecanismos de monitoreo que permitan evaluar la efectividad del manejo ni su comportamiento en el área del proyecto.</w:t>
      </w:r>
    </w:p>
    <w:p w14:paraId="64BE514F" w14:textId="77777777" w:rsidR="00321337" w:rsidRPr="0097648B" w:rsidRDefault="00321337" w:rsidP="0097648B">
      <w:pPr>
        <w:spacing w:after="0" w:line="276" w:lineRule="auto"/>
        <w:jc w:val="both"/>
        <w:rPr>
          <w:rFonts w:ascii="Arial" w:hAnsi="Arial" w:cs="Arial"/>
          <w:color w:val="000000" w:themeColor="text1"/>
          <w:lang w:val="es-419"/>
        </w:rPr>
      </w:pPr>
    </w:p>
    <w:p w14:paraId="276E4911" w14:textId="60E02998"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Atmósfera: No se evidencia un programa de monitoreo de calidad del aire; el seguimiento se basa en actividades operativas como riego de vías y mantenimiento de vehículos, sin definir parámetros, mediciones o control del material particulado.</w:t>
      </w:r>
    </w:p>
    <w:p w14:paraId="4CF5CC72" w14:textId="77777777" w:rsidR="00321337" w:rsidRPr="0097648B" w:rsidRDefault="00321337" w:rsidP="0097648B">
      <w:pPr>
        <w:spacing w:after="0" w:line="276" w:lineRule="auto"/>
        <w:jc w:val="both"/>
        <w:rPr>
          <w:rFonts w:ascii="Arial" w:hAnsi="Arial" w:cs="Arial"/>
          <w:color w:val="000000" w:themeColor="text1"/>
          <w:lang w:val="es-419"/>
        </w:rPr>
      </w:pPr>
    </w:p>
    <w:p w14:paraId="7D2F439F" w14:textId="6A676E5D"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Suelo (capa orgánica): No se establecen puntos, parámetros ni metodologías de seguimiento que permitan evaluar la evolución del suelo, los procesos erosivos o la efectividad de las medidas de manejo.</w:t>
      </w:r>
    </w:p>
    <w:p w14:paraId="19421FF4" w14:textId="77777777" w:rsidR="00321337" w:rsidRPr="0097648B" w:rsidRDefault="00321337" w:rsidP="0097648B">
      <w:pPr>
        <w:spacing w:after="0" w:line="276" w:lineRule="auto"/>
        <w:jc w:val="both"/>
        <w:rPr>
          <w:rFonts w:ascii="Arial" w:hAnsi="Arial" w:cs="Arial"/>
          <w:color w:val="000000" w:themeColor="text1"/>
          <w:lang w:val="es-419"/>
        </w:rPr>
      </w:pPr>
    </w:p>
    <w:p w14:paraId="60C33F88" w14:textId="47A156F6" w:rsidR="00321337" w:rsidRPr="0097648B" w:rsidRDefault="00321337"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 xml:space="preserve">Aguas subterráneas: No se identifica la formulación de una ficha o programa de seguimiento y monitoreo para aguas subterráneas dentro del medio abiótico. En consecuencia, no se establecen puntos de monitoreo, ni criterios de ubicación, ni parámetros de control que permitan evaluar posibles afectaciones sobre este recurso. </w:t>
      </w:r>
      <w:r w:rsidRPr="0097648B">
        <w:rPr>
          <w:rFonts w:ascii="Arial" w:hAnsi="Arial" w:cs="Arial"/>
          <w:color w:val="000000" w:themeColor="text1"/>
          <w:lang w:val="es-419"/>
        </w:rPr>
        <w:lastRenderedPageBreak/>
        <w:t>Tampoco se definen indicadores de seguimiento, lo que impide realizar control o verificación del comportamiento del componente hídrico subterráneo frente a las actividades del proyecto.</w:t>
      </w:r>
    </w:p>
    <w:p w14:paraId="5C146C87" w14:textId="77777777" w:rsidR="00C8501D" w:rsidRPr="0097648B" w:rsidRDefault="00C8501D" w:rsidP="0097648B">
      <w:pPr>
        <w:spacing w:after="0" w:line="276" w:lineRule="auto"/>
        <w:jc w:val="both"/>
        <w:rPr>
          <w:rFonts w:ascii="Arial" w:hAnsi="Arial" w:cs="Arial"/>
          <w:color w:val="000000" w:themeColor="text1"/>
          <w:lang w:val="es-419"/>
        </w:rPr>
      </w:pPr>
    </w:p>
    <w:p w14:paraId="4FD158BB"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
          <w:color w:val="000000" w:themeColor="text1"/>
        </w:rPr>
      </w:pPr>
      <w:r w:rsidRPr="0097648B">
        <w:rPr>
          <w:rFonts w:ascii="Arial" w:eastAsia="Arial" w:hAnsi="Arial" w:cs="Arial"/>
          <w:b/>
          <w:color w:val="000000" w:themeColor="text1"/>
        </w:rPr>
        <w:t xml:space="preserve">PLAN DE CONTINGENCIA </w:t>
      </w:r>
    </w:p>
    <w:p w14:paraId="2D45EC14"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
          <w:color w:val="000000" w:themeColor="text1"/>
        </w:rPr>
      </w:pPr>
    </w:p>
    <w:p w14:paraId="6E7E958D"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
          <w:color w:val="000000" w:themeColor="text1"/>
        </w:rPr>
      </w:pPr>
      <w:r w:rsidRPr="0097648B">
        <w:rPr>
          <w:rFonts w:ascii="Arial" w:eastAsia="Arial" w:hAnsi="Arial" w:cs="Arial"/>
          <w:b/>
          <w:color w:val="000000" w:themeColor="text1"/>
        </w:rPr>
        <w:t xml:space="preserve">ANÁLISIS DE RIESGOS </w:t>
      </w:r>
    </w:p>
    <w:p w14:paraId="463DE6F0" w14:textId="77777777" w:rsidR="00C8501D" w:rsidRPr="0097648B" w:rsidRDefault="00C8501D" w:rsidP="0097648B">
      <w:pPr>
        <w:spacing w:after="0" w:line="276" w:lineRule="auto"/>
        <w:jc w:val="both"/>
        <w:rPr>
          <w:rFonts w:ascii="Arial" w:hAnsi="Arial" w:cs="Arial"/>
          <w:color w:val="000000" w:themeColor="text1"/>
        </w:rPr>
      </w:pPr>
    </w:p>
    <w:p w14:paraId="54CE48B1" w14:textId="1D858A33" w:rsidR="00C8501D" w:rsidRPr="0097648B" w:rsidRDefault="003E3BE3" w:rsidP="0097648B">
      <w:pPr>
        <w:spacing w:after="0" w:line="276" w:lineRule="auto"/>
        <w:jc w:val="both"/>
        <w:rPr>
          <w:rFonts w:ascii="Arial" w:hAnsi="Arial" w:cs="Arial"/>
          <w:color w:val="000000" w:themeColor="text1"/>
        </w:rPr>
      </w:pPr>
      <w:r w:rsidRPr="0097648B">
        <w:rPr>
          <w:rFonts w:ascii="Arial" w:hAnsi="Arial" w:cs="Arial"/>
          <w:color w:val="000000" w:themeColor="text1"/>
        </w:rPr>
        <w:t xml:space="preserve">Se </w:t>
      </w:r>
      <w:r w:rsidR="00C8501D" w:rsidRPr="0097648B">
        <w:rPr>
          <w:rFonts w:ascii="Arial" w:hAnsi="Arial" w:cs="Arial"/>
          <w:color w:val="000000" w:themeColor="text1"/>
        </w:rPr>
        <w:t>concluye que el análisis de riesgos es técnicamente insuficiente y no cumple con los Términos de Referencia de la ANLA. La metodología aplicada carece de sustento técnico en la modificación de criterios y en la formulación empleada para la estimación del riesgo, lo que compromete la validez de los resultados.</w:t>
      </w:r>
    </w:p>
    <w:p w14:paraId="4D53664E" w14:textId="77777777" w:rsidR="00C8501D" w:rsidRPr="0097648B" w:rsidRDefault="00C8501D" w:rsidP="0097648B">
      <w:pPr>
        <w:pBdr>
          <w:top w:val="nil"/>
          <w:left w:val="nil"/>
          <w:bottom w:val="nil"/>
          <w:right w:val="nil"/>
          <w:between w:val="nil"/>
        </w:pBdr>
        <w:spacing w:after="0" w:line="240" w:lineRule="auto"/>
        <w:jc w:val="both"/>
        <w:rPr>
          <w:rFonts w:ascii="Arial" w:hAnsi="Arial" w:cs="Arial"/>
          <w:color w:val="000000" w:themeColor="text1"/>
        </w:rPr>
      </w:pPr>
    </w:p>
    <w:p w14:paraId="5F7E0F2E" w14:textId="1388915C" w:rsidR="00C8501D" w:rsidRPr="0097648B" w:rsidRDefault="00C8501D" w:rsidP="0097648B">
      <w:pPr>
        <w:pBdr>
          <w:top w:val="nil"/>
          <w:left w:val="nil"/>
          <w:bottom w:val="nil"/>
          <w:right w:val="nil"/>
          <w:between w:val="nil"/>
        </w:pBdr>
        <w:spacing w:after="0" w:line="240" w:lineRule="auto"/>
        <w:jc w:val="both"/>
        <w:rPr>
          <w:rFonts w:ascii="Arial" w:eastAsia="Arial" w:hAnsi="Arial" w:cs="Arial"/>
          <w:b/>
          <w:color w:val="000000" w:themeColor="text1"/>
        </w:rPr>
      </w:pPr>
      <w:r w:rsidRPr="0097648B">
        <w:rPr>
          <w:rFonts w:ascii="Arial" w:eastAsia="Arial" w:hAnsi="Arial" w:cs="Arial"/>
          <w:b/>
          <w:color w:val="000000" w:themeColor="text1"/>
        </w:rPr>
        <w:t>Identificación de amenazas y escenarios</w:t>
      </w:r>
    </w:p>
    <w:p w14:paraId="793D33C9" w14:textId="3BF89D28" w:rsidR="00C8501D" w:rsidRPr="0097648B" w:rsidRDefault="00C8501D" w:rsidP="0097648B">
      <w:pPr>
        <w:pBdr>
          <w:top w:val="nil"/>
          <w:left w:val="nil"/>
          <w:bottom w:val="nil"/>
          <w:right w:val="nil"/>
          <w:between w:val="nil"/>
        </w:pBdr>
        <w:spacing w:after="0" w:line="240" w:lineRule="auto"/>
        <w:jc w:val="both"/>
        <w:rPr>
          <w:rFonts w:ascii="Arial" w:eastAsia="Arial" w:hAnsi="Arial" w:cs="Arial"/>
          <w:b/>
          <w:color w:val="000000" w:themeColor="text1"/>
        </w:rPr>
      </w:pPr>
    </w:p>
    <w:p w14:paraId="52A4254D" w14:textId="55AA7833" w:rsidR="00C8501D" w:rsidRPr="0097648B" w:rsidRDefault="0064348D" w:rsidP="0097648B">
      <w:pPr>
        <w:pBdr>
          <w:top w:val="nil"/>
          <w:left w:val="nil"/>
          <w:bottom w:val="nil"/>
          <w:right w:val="nil"/>
          <w:between w:val="nil"/>
        </w:pBdr>
        <w:spacing w:after="0" w:line="240" w:lineRule="auto"/>
        <w:jc w:val="both"/>
        <w:rPr>
          <w:rFonts w:ascii="Arial" w:eastAsia="Arial" w:hAnsi="Arial" w:cs="Arial"/>
          <w:bCs/>
          <w:color w:val="000000" w:themeColor="text1"/>
        </w:rPr>
      </w:pPr>
      <w:r w:rsidRPr="0097648B">
        <w:rPr>
          <w:rFonts w:ascii="Arial" w:eastAsia="Arial" w:hAnsi="Arial" w:cs="Arial"/>
          <w:bCs/>
          <w:color w:val="000000" w:themeColor="text1"/>
        </w:rPr>
        <w:t>Se observa que la identificación de amenazas no incluye de manera suficiente las condiciones ambientales y geomorfológicas descritas en la línea base del proyecto. No se evidencia una evaluación acorde con la dinámica fluvial del río Sogamoso, Aunque en la caracterización reconoce la presencia de llanuras de inundación, terrazas aluviales bajas, canales abandonados susceptibles a reactivación, procesos de socavación lateral y</w:t>
      </w:r>
      <w:r w:rsidR="00C8501D" w:rsidRPr="0097648B">
        <w:rPr>
          <w:rFonts w:ascii="Arial" w:eastAsia="Arial" w:hAnsi="Arial" w:cs="Arial"/>
          <w:bCs/>
          <w:color w:val="000000" w:themeColor="text1"/>
        </w:rPr>
        <w:t xml:space="preserve"> </w:t>
      </w:r>
      <w:r w:rsidRPr="0097648B">
        <w:rPr>
          <w:rFonts w:ascii="Arial" w:eastAsia="Arial" w:hAnsi="Arial" w:cs="Arial"/>
          <w:bCs/>
          <w:color w:val="000000" w:themeColor="text1"/>
        </w:rPr>
        <w:t xml:space="preserve">condiciones asociadas a </w:t>
      </w:r>
      <w:r w:rsidR="00C8501D" w:rsidRPr="0097648B">
        <w:rPr>
          <w:rFonts w:ascii="Arial" w:eastAsia="Arial" w:hAnsi="Arial" w:cs="Arial"/>
          <w:bCs/>
          <w:color w:val="000000" w:themeColor="text1"/>
        </w:rPr>
        <w:t xml:space="preserve">procesos </w:t>
      </w:r>
      <w:r w:rsidRPr="0097648B">
        <w:rPr>
          <w:rFonts w:ascii="Arial" w:eastAsia="Arial" w:hAnsi="Arial" w:cs="Arial"/>
          <w:bCs/>
          <w:color w:val="000000" w:themeColor="text1"/>
        </w:rPr>
        <w:t>de erosión</w:t>
      </w:r>
      <w:r w:rsidR="00C8501D" w:rsidRPr="0097648B">
        <w:rPr>
          <w:rFonts w:ascii="Arial" w:eastAsia="Arial" w:hAnsi="Arial" w:cs="Arial"/>
          <w:bCs/>
          <w:color w:val="000000" w:themeColor="text1"/>
        </w:rPr>
        <w:t xml:space="preserve"> e inestabilidad de taludes.</w:t>
      </w:r>
    </w:p>
    <w:p w14:paraId="7E37D1A9"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Cs/>
          <w:color w:val="000000" w:themeColor="text1"/>
        </w:rPr>
      </w:pPr>
    </w:p>
    <w:p w14:paraId="3E7346AB"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Cs/>
          <w:color w:val="000000" w:themeColor="text1"/>
        </w:rPr>
      </w:pPr>
      <w:r w:rsidRPr="0097648B">
        <w:rPr>
          <w:rFonts w:ascii="Arial" w:eastAsia="Arial" w:hAnsi="Arial" w:cs="Arial"/>
          <w:bCs/>
          <w:color w:val="000000" w:themeColor="text1"/>
        </w:rPr>
        <w:t>De igual forma, los escenarios de riesgo planteados son muy generales y no permiten entender con claridad qué tan graves podrían ser los eventos, ni cómo se verían afectados los elementos expuestos. Tampoco se establece una relación clara entre las condiciones en que ocurren estos eventos, el tiempo de exposición y la vulnerabilidad.</w:t>
      </w:r>
    </w:p>
    <w:p w14:paraId="676AD4C7" w14:textId="77777777" w:rsidR="00C8501D" w:rsidRPr="0097648B" w:rsidRDefault="00C8501D" w:rsidP="0097648B">
      <w:pPr>
        <w:pBdr>
          <w:top w:val="nil"/>
          <w:left w:val="nil"/>
          <w:bottom w:val="nil"/>
          <w:right w:val="nil"/>
          <w:between w:val="nil"/>
        </w:pBdr>
        <w:spacing w:after="0" w:line="240" w:lineRule="auto"/>
        <w:jc w:val="both"/>
        <w:rPr>
          <w:rFonts w:ascii="Arial" w:eastAsia="Arial" w:hAnsi="Arial" w:cs="Arial"/>
          <w:bCs/>
          <w:color w:val="000000" w:themeColor="text1"/>
        </w:rPr>
      </w:pPr>
    </w:p>
    <w:p w14:paraId="4BB1DA2D" w14:textId="0871BB26" w:rsidR="00C8501D" w:rsidRPr="0097648B" w:rsidRDefault="00C8501D" w:rsidP="0097648B">
      <w:pPr>
        <w:pBdr>
          <w:top w:val="nil"/>
          <w:left w:val="nil"/>
          <w:bottom w:val="nil"/>
          <w:right w:val="nil"/>
          <w:between w:val="nil"/>
        </w:pBdr>
        <w:spacing w:after="0" w:line="240" w:lineRule="auto"/>
        <w:jc w:val="both"/>
        <w:rPr>
          <w:rFonts w:ascii="Arial" w:eastAsia="Arial" w:hAnsi="Arial" w:cs="Arial"/>
          <w:bCs/>
          <w:color w:val="000000" w:themeColor="text1"/>
        </w:rPr>
      </w:pPr>
      <w:r w:rsidRPr="0097648B">
        <w:rPr>
          <w:rFonts w:ascii="Arial" w:eastAsia="Arial" w:hAnsi="Arial" w:cs="Arial"/>
          <w:bCs/>
          <w:color w:val="000000" w:themeColor="text1"/>
        </w:rPr>
        <w:t>En este sentido, la información presentada resulta limitada y no permite sustentar de manera adecuada la evaluación del riesgo del proyecto.</w:t>
      </w:r>
    </w:p>
    <w:p w14:paraId="465FAD09" w14:textId="33568487" w:rsidR="00C8501D" w:rsidRPr="0097648B" w:rsidRDefault="00C8501D" w:rsidP="0097648B">
      <w:pPr>
        <w:spacing w:after="0" w:line="276" w:lineRule="auto"/>
        <w:jc w:val="both"/>
        <w:rPr>
          <w:rFonts w:ascii="Arial" w:hAnsi="Arial" w:cs="Arial"/>
          <w:color w:val="000000" w:themeColor="text1"/>
          <w:lang w:val="es-419"/>
        </w:rPr>
      </w:pPr>
    </w:p>
    <w:p w14:paraId="1926F8A0" w14:textId="27137B6E" w:rsidR="00ED5A00" w:rsidRPr="0097648B" w:rsidRDefault="00ED5A00" w:rsidP="0097648B">
      <w:pPr>
        <w:pBdr>
          <w:top w:val="nil"/>
          <w:left w:val="nil"/>
          <w:bottom w:val="nil"/>
          <w:right w:val="nil"/>
          <w:between w:val="nil"/>
        </w:pBdr>
        <w:spacing w:after="0" w:line="276" w:lineRule="auto"/>
        <w:jc w:val="both"/>
        <w:rPr>
          <w:rFonts w:ascii="Arial" w:eastAsia="Arial" w:hAnsi="Arial" w:cs="Arial"/>
          <w:b/>
          <w:color w:val="000000" w:themeColor="text1"/>
        </w:rPr>
      </w:pPr>
      <w:r w:rsidRPr="0097648B">
        <w:rPr>
          <w:rFonts w:ascii="Arial" w:eastAsia="Arial" w:hAnsi="Arial" w:cs="Arial"/>
          <w:b/>
          <w:color w:val="000000" w:themeColor="text1"/>
        </w:rPr>
        <w:t>Evaluación de vulnerabilidad</w:t>
      </w:r>
    </w:p>
    <w:p w14:paraId="3172E794" w14:textId="77777777" w:rsidR="003E3BE3" w:rsidRPr="0097648B" w:rsidRDefault="003E3BE3" w:rsidP="0097648B">
      <w:pPr>
        <w:pBdr>
          <w:top w:val="nil"/>
          <w:left w:val="nil"/>
          <w:bottom w:val="nil"/>
          <w:right w:val="nil"/>
          <w:between w:val="nil"/>
        </w:pBdr>
        <w:spacing w:after="0" w:line="276" w:lineRule="auto"/>
        <w:jc w:val="both"/>
        <w:rPr>
          <w:rFonts w:ascii="Arial" w:eastAsia="Arial" w:hAnsi="Arial" w:cs="Arial"/>
          <w:b/>
          <w:color w:val="000000" w:themeColor="text1"/>
        </w:rPr>
      </w:pPr>
    </w:p>
    <w:p w14:paraId="2F9EFA48" w14:textId="04B98AEC" w:rsidR="00ED5A00" w:rsidRPr="0097648B" w:rsidRDefault="003E3BE3"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El documento</w:t>
      </w:r>
      <w:r w:rsidR="00ED5A00" w:rsidRPr="0097648B">
        <w:rPr>
          <w:rFonts w:ascii="Arial" w:hAnsi="Arial" w:cs="Arial"/>
          <w:color w:val="000000" w:themeColor="text1"/>
          <w:lang w:val="es-419"/>
        </w:rPr>
        <w:t xml:space="preserve"> se queda corta frente a lo que exigen los Términos de Referencia. Aunque se incluyen algunos criterios, su análisis es muy general y no permite ver con claridad qué tan afectados podrían resultar los diferentes elementos expuestos.</w:t>
      </w:r>
    </w:p>
    <w:p w14:paraId="1295BF4D" w14:textId="77777777" w:rsidR="00ED5A00" w:rsidRPr="0097648B" w:rsidRDefault="00ED5A00" w:rsidP="0097648B">
      <w:pPr>
        <w:spacing w:after="0" w:line="276" w:lineRule="auto"/>
        <w:jc w:val="both"/>
        <w:rPr>
          <w:rFonts w:ascii="Arial" w:hAnsi="Arial" w:cs="Arial"/>
          <w:color w:val="000000" w:themeColor="text1"/>
          <w:lang w:val="es-419"/>
        </w:rPr>
      </w:pPr>
    </w:p>
    <w:p w14:paraId="00F45FBF" w14:textId="77777777" w:rsidR="00ED5A00" w:rsidRPr="0097648B" w:rsidRDefault="00ED5A00"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En especial, el componente ambiental está poco desarrollado, ya que no se profundiza en posibles afectaciones al recurso hídrico, los ecosistemas ni a las condiciones propias del área intervenida, lo que dificulta entender las consecuencias reales ante una eventual emergencia.</w:t>
      </w:r>
    </w:p>
    <w:p w14:paraId="5B0CA57F" w14:textId="45C2AE5C" w:rsidR="00ED5A00" w:rsidRPr="0097648B" w:rsidRDefault="00ED5A00" w:rsidP="0097648B">
      <w:pPr>
        <w:spacing w:after="0" w:line="276" w:lineRule="auto"/>
        <w:jc w:val="both"/>
        <w:rPr>
          <w:rFonts w:ascii="Arial" w:hAnsi="Arial" w:cs="Arial"/>
          <w:color w:val="000000" w:themeColor="text1"/>
          <w:lang w:val="es-419"/>
        </w:rPr>
      </w:pPr>
    </w:p>
    <w:p w14:paraId="28F1AED2" w14:textId="77777777" w:rsidR="003E3BE3" w:rsidRPr="0097648B" w:rsidRDefault="003E3BE3" w:rsidP="0097648B">
      <w:pPr>
        <w:pBdr>
          <w:top w:val="nil"/>
          <w:left w:val="nil"/>
          <w:bottom w:val="nil"/>
          <w:right w:val="nil"/>
          <w:between w:val="nil"/>
        </w:pBdr>
        <w:spacing w:after="0" w:line="276" w:lineRule="auto"/>
        <w:jc w:val="both"/>
        <w:rPr>
          <w:rFonts w:ascii="Arial" w:eastAsia="Arial" w:hAnsi="Arial" w:cs="Arial"/>
          <w:b/>
          <w:color w:val="000000" w:themeColor="text1"/>
        </w:rPr>
      </w:pPr>
      <w:bookmarkStart w:id="0" w:name="_Hlk226370074"/>
      <w:r w:rsidRPr="0097648B">
        <w:rPr>
          <w:rFonts w:ascii="Arial" w:eastAsia="Arial" w:hAnsi="Arial" w:cs="Arial"/>
          <w:b/>
          <w:color w:val="000000" w:themeColor="text1"/>
        </w:rPr>
        <w:t>Amenazas naturales específicas</w:t>
      </w:r>
    </w:p>
    <w:bookmarkEnd w:id="0"/>
    <w:p w14:paraId="58A7DDC1" w14:textId="7C9A956F" w:rsidR="003E3BE3" w:rsidRPr="0097648B" w:rsidRDefault="003E3BE3" w:rsidP="0097648B">
      <w:pPr>
        <w:spacing w:after="0" w:line="276" w:lineRule="auto"/>
        <w:jc w:val="both"/>
        <w:rPr>
          <w:rFonts w:ascii="Arial" w:hAnsi="Arial" w:cs="Arial"/>
          <w:color w:val="000000" w:themeColor="text1"/>
          <w:lang w:val="es-419"/>
        </w:rPr>
      </w:pPr>
    </w:p>
    <w:p w14:paraId="0AE31492" w14:textId="1A032901" w:rsidR="00D279AA" w:rsidRPr="0097648B" w:rsidRDefault="00361AD2" w:rsidP="0097648B">
      <w:pPr>
        <w:pBdr>
          <w:top w:val="nil"/>
          <w:left w:val="nil"/>
          <w:bottom w:val="nil"/>
          <w:right w:val="nil"/>
          <w:between w:val="nil"/>
        </w:pBd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La</w:t>
      </w:r>
      <w:r w:rsidR="00D279AA" w:rsidRPr="0097648B">
        <w:rPr>
          <w:rFonts w:ascii="Arial" w:hAnsi="Arial" w:cs="Arial"/>
          <w:color w:val="000000" w:themeColor="text1"/>
          <w:lang w:val="es-419"/>
        </w:rPr>
        <w:t xml:space="preserve"> identificación de amenazas naturales específicas es limitada y no se desarrolla con el nivel de detalle requerido. Si bien se mencionan algunas amenazas, su análisis es general y no profundiza en su comportamiento dentro del área de influencia del proyecto.</w:t>
      </w:r>
    </w:p>
    <w:p w14:paraId="4498D19F" w14:textId="77777777" w:rsidR="00D279AA" w:rsidRPr="0097648B" w:rsidRDefault="00D279AA" w:rsidP="0097648B">
      <w:pPr>
        <w:pBdr>
          <w:top w:val="nil"/>
          <w:left w:val="nil"/>
          <w:bottom w:val="nil"/>
          <w:right w:val="nil"/>
          <w:between w:val="nil"/>
        </w:pBdr>
        <w:spacing w:after="0" w:line="276" w:lineRule="auto"/>
        <w:jc w:val="both"/>
        <w:rPr>
          <w:rFonts w:ascii="Arial" w:hAnsi="Arial" w:cs="Arial"/>
          <w:color w:val="000000" w:themeColor="text1"/>
          <w:lang w:val="es-419"/>
        </w:rPr>
      </w:pPr>
    </w:p>
    <w:p w14:paraId="35AE9D86" w14:textId="7FFBA731" w:rsidR="00D279AA" w:rsidRPr="0097648B" w:rsidRDefault="00361AD2" w:rsidP="0097648B">
      <w:pPr>
        <w:pBdr>
          <w:top w:val="nil"/>
          <w:left w:val="nil"/>
          <w:bottom w:val="nil"/>
          <w:right w:val="nil"/>
          <w:between w:val="nil"/>
        </w:pBd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Además</w:t>
      </w:r>
      <w:r w:rsidR="00D279AA" w:rsidRPr="0097648B">
        <w:rPr>
          <w:rFonts w:ascii="Arial" w:hAnsi="Arial" w:cs="Arial"/>
          <w:color w:val="000000" w:themeColor="text1"/>
          <w:lang w:val="es-419"/>
        </w:rPr>
        <w:t xml:space="preserve">, no se caracterizan adecuadamente fenómenos como inundaciones, procesos erosivos, inestabilidad del terreno, fracturamiento asociado a fallamiento geológico, ni la presencia de acuíferos someros, los cuales pueden incidir directamente en la dinámica </w:t>
      </w:r>
      <w:r w:rsidR="00D279AA" w:rsidRPr="0097648B">
        <w:rPr>
          <w:rFonts w:ascii="Arial" w:hAnsi="Arial" w:cs="Arial"/>
          <w:color w:val="000000" w:themeColor="text1"/>
          <w:lang w:val="es-419"/>
        </w:rPr>
        <w:lastRenderedPageBreak/>
        <w:t>del proyecto. Asimismo, la sismicidad regional y local se aborda de manera superficial, sin correlación con estudios de microzonificación ni con criterios de normativa sismorresistente.</w:t>
      </w:r>
    </w:p>
    <w:p w14:paraId="06DDF294" w14:textId="77777777" w:rsidR="00D279AA" w:rsidRPr="0097648B" w:rsidRDefault="00D279AA" w:rsidP="0097648B">
      <w:pPr>
        <w:pBdr>
          <w:top w:val="nil"/>
          <w:left w:val="nil"/>
          <w:bottom w:val="nil"/>
          <w:right w:val="nil"/>
          <w:between w:val="nil"/>
        </w:pBdr>
        <w:spacing w:after="0" w:line="276" w:lineRule="auto"/>
        <w:jc w:val="both"/>
        <w:rPr>
          <w:rFonts w:ascii="Arial" w:hAnsi="Arial" w:cs="Arial"/>
          <w:color w:val="000000" w:themeColor="text1"/>
          <w:lang w:val="es-419"/>
        </w:rPr>
      </w:pPr>
    </w:p>
    <w:p w14:paraId="0BAFC387" w14:textId="77777777" w:rsidR="00D279AA" w:rsidRPr="0097648B" w:rsidRDefault="00D279AA" w:rsidP="0097648B">
      <w:pPr>
        <w:pBdr>
          <w:top w:val="nil"/>
          <w:left w:val="nil"/>
          <w:bottom w:val="nil"/>
          <w:right w:val="nil"/>
          <w:between w:val="nil"/>
        </w:pBd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De igual forma, no se analizan con suficiente detalle otras afectaciones propias de la actividad minera, como la inestabilidad de taludes, la remoción de material no consolidado y las alteraciones en la dinámica hidráulica del área intervenida.</w:t>
      </w:r>
    </w:p>
    <w:p w14:paraId="70ECC883" w14:textId="77777777" w:rsidR="00D279AA" w:rsidRPr="0097648B" w:rsidRDefault="00D279AA" w:rsidP="0097648B">
      <w:pPr>
        <w:pBdr>
          <w:top w:val="nil"/>
          <w:left w:val="nil"/>
          <w:bottom w:val="nil"/>
          <w:right w:val="nil"/>
          <w:between w:val="nil"/>
        </w:pBdr>
        <w:spacing w:after="0" w:line="276" w:lineRule="auto"/>
        <w:jc w:val="both"/>
        <w:rPr>
          <w:rFonts w:ascii="Arial" w:hAnsi="Arial" w:cs="Arial"/>
          <w:color w:val="000000" w:themeColor="text1"/>
          <w:lang w:val="es-419"/>
        </w:rPr>
      </w:pPr>
    </w:p>
    <w:p w14:paraId="5E262122" w14:textId="77777777" w:rsidR="00361AD2" w:rsidRPr="0097648B" w:rsidRDefault="00D279AA" w:rsidP="0097648B">
      <w:pPr>
        <w:pBdr>
          <w:top w:val="nil"/>
          <w:left w:val="nil"/>
          <w:bottom w:val="nil"/>
          <w:right w:val="nil"/>
          <w:between w:val="nil"/>
        </w:pBd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En este sentido, la información presentada no permite establecer de manera clara el nivel de amenaza natural ni su interacción con las actividades proyectadas.</w:t>
      </w:r>
    </w:p>
    <w:p w14:paraId="4DA0C7A7" w14:textId="77777777" w:rsidR="00361AD2" w:rsidRPr="0097648B" w:rsidRDefault="00361AD2" w:rsidP="0097648B">
      <w:pPr>
        <w:pBdr>
          <w:top w:val="nil"/>
          <w:left w:val="nil"/>
          <w:bottom w:val="nil"/>
          <w:right w:val="nil"/>
          <w:between w:val="nil"/>
        </w:pBdr>
        <w:spacing w:after="0" w:line="276" w:lineRule="auto"/>
        <w:jc w:val="both"/>
        <w:rPr>
          <w:rFonts w:ascii="Arial" w:hAnsi="Arial" w:cs="Arial"/>
          <w:color w:val="000000" w:themeColor="text1"/>
          <w:lang w:val="es-419"/>
        </w:rPr>
      </w:pPr>
    </w:p>
    <w:p w14:paraId="6D267A0F" w14:textId="77D1FB40" w:rsidR="00D279AA" w:rsidRPr="0097648B" w:rsidRDefault="00D279AA" w:rsidP="0097648B">
      <w:pPr>
        <w:pBdr>
          <w:top w:val="nil"/>
          <w:left w:val="nil"/>
          <w:bottom w:val="nil"/>
          <w:right w:val="nil"/>
          <w:between w:val="nil"/>
        </w:pBdr>
        <w:spacing w:after="0" w:line="276" w:lineRule="auto"/>
        <w:jc w:val="both"/>
        <w:rPr>
          <w:rFonts w:ascii="Arial" w:eastAsia="Arial" w:hAnsi="Arial" w:cs="Arial"/>
          <w:b/>
          <w:color w:val="000000" w:themeColor="text1"/>
        </w:rPr>
      </w:pPr>
      <w:r w:rsidRPr="0097648B">
        <w:rPr>
          <w:rFonts w:ascii="Arial" w:eastAsia="Arial" w:hAnsi="Arial" w:cs="Arial"/>
          <w:b/>
          <w:color w:val="000000" w:themeColor="text1"/>
        </w:rPr>
        <w:t>Metodología y resultados cartográficos</w:t>
      </w:r>
    </w:p>
    <w:p w14:paraId="75AB703F" w14:textId="4CFE0F08" w:rsidR="00D279AA" w:rsidRPr="0097648B" w:rsidRDefault="00D279AA" w:rsidP="0097648B">
      <w:pPr>
        <w:spacing w:after="0" w:line="276" w:lineRule="auto"/>
        <w:jc w:val="both"/>
        <w:rPr>
          <w:rFonts w:ascii="Arial" w:hAnsi="Arial" w:cs="Arial"/>
          <w:color w:val="000000" w:themeColor="text1"/>
          <w:lang w:val="es-419"/>
        </w:rPr>
      </w:pPr>
    </w:p>
    <w:p w14:paraId="49938058" w14:textId="78E9C096" w:rsidR="00D279AA" w:rsidRPr="0097648B" w:rsidRDefault="00D279AA"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Se concluyo que la metodología empleada para la estimación de probabilidades y la calificación de consecuencias no se encuentra debidamente sustentada. La asignación de estos valores se realiza de manera general, sin apoyarse en información técnica verificable ni en criterios claramente definidos, no se presentan fuentes de información, registros históricos o análisis que respalden las probabilidades asignadas, ni se justifica adecuadamente la valoración de las consecuencias para los diferentes escenarios.</w:t>
      </w:r>
      <w:r w:rsidR="00855E22" w:rsidRPr="0097648B">
        <w:rPr>
          <w:rFonts w:ascii="Arial" w:hAnsi="Arial" w:cs="Arial"/>
          <w:color w:val="000000" w:themeColor="text1"/>
          <w:lang w:val="es-419"/>
        </w:rPr>
        <w:t xml:space="preserve"> Se concluyo que </w:t>
      </w:r>
      <w:r w:rsidRPr="0097648B">
        <w:rPr>
          <w:rFonts w:ascii="Arial" w:hAnsi="Arial" w:cs="Arial"/>
          <w:color w:val="000000" w:themeColor="text1"/>
          <w:lang w:val="es-419"/>
        </w:rPr>
        <w:t>la metodología aplicada limita la confiabilidad de los resultados y no permite sustentar de manera objetiva la evaluación del riesgo.</w:t>
      </w:r>
    </w:p>
    <w:p w14:paraId="3A8E28B6" w14:textId="7ABCAF72" w:rsidR="00855E22" w:rsidRPr="0097648B" w:rsidRDefault="00855E22" w:rsidP="0097648B">
      <w:pPr>
        <w:spacing w:after="0" w:line="276" w:lineRule="auto"/>
        <w:jc w:val="both"/>
        <w:rPr>
          <w:rFonts w:ascii="Arial" w:hAnsi="Arial" w:cs="Arial"/>
          <w:color w:val="000000" w:themeColor="text1"/>
          <w:lang w:val="es-419"/>
        </w:rPr>
      </w:pPr>
    </w:p>
    <w:p w14:paraId="33A3A6BF" w14:textId="533B3007" w:rsidR="00855E22" w:rsidRPr="0097648B" w:rsidRDefault="00855E22"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 xml:space="preserve">No se presentan los mapas de amenaza, vulnerabilidad y riesgo dentro del documento, lo cual impide comprender cómo se distribuyen espacialmente las condiciones de riesgo en el área de influencia del proyecto. Esta ausencia no permite identificar la relación entre las amenazas, los elementos expuestos y los niveles de riesgo, ni cómo estos se vinculan con las actividades proyectadas; por lo tanto, incumple con lo exigido en los Términos de Referencia. </w:t>
      </w:r>
    </w:p>
    <w:p w14:paraId="20AE5AE1" w14:textId="190DAF4B" w:rsidR="007C4B9F" w:rsidRPr="0097648B" w:rsidRDefault="007C4B9F" w:rsidP="0097648B">
      <w:pPr>
        <w:spacing w:after="0" w:line="276" w:lineRule="auto"/>
        <w:jc w:val="both"/>
        <w:rPr>
          <w:rFonts w:ascii="Arial" w:hAnsi="Arial" w:cs="Arial"/>
          <w:color w:val="000000" w:themeColor="text1"/>
          <w:lang w:val="es-419"/>
        </w:rPr>
      </w:pPr>
    </w:p>
    <w:p w14:paraId="3D0A9DCC" w14:textId="6B3F4937" w:rsidR="007C4B9F" w:rsidRPr="0097648B" w:rsidRDefault="007C4B9F" w:rsidP="0097648B">
      <w:pPr>
        <w:spacing w:after="0" w:line="276" w:lineRule="auto"/>
        <w:jc w:val="both"/>
        <w:rPr>
          <w:rFonts w:ascii="Arial" w:eastAsia="Arial" w:hAnsi="Arial" w:cs="Arial"/>
          <w:b/>
          <w:color w:val="000000" w:themeColor="text1"/>
        </w:rPr>
      </w:pPr>
      <w:r w:rsidRPr="0097648B">
        <w:rPr>
          <w:rFonts w:ascii="Arial" w:eastAsia="Arial" w:hAnsi="Arial" w:cs="Arial"/>
          <w:b/>
          <w:color w:val="000000" w:themeColor="text1"/>
        </w:rPr>
        <w:t>CONSIDERACIONES SOBRE EL ANÁLISIS DE RIESGO</w:t>
      </w:r>
    </w:p>
    <w:p w14:paraId="7EEED8DF" w14:textId="77777777" w:rsidR="007C4B9F" w:rsidRPr="0097648B" w:rsidRDefault="007C4B9F"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En conjunto, el análisis de riesgo presentado no logra integrar de manera coherente la identificación de amenazas, la evaluación de la vulnerabilidad y la estimación del riesgo, evidenciando debilidades tanto en su sustento técnico como en su desarrollo metodológico. Las inconsistencias en la caracterización de las amenazas, la generalización en la evaluación de la vulnerabilidad y la ausencia de soporte cartográfico limitan la confiabilidad de los resultados obtenidos.</w:t>
      </w:r>
    </w:p>
    <w:p w14:paraId="2C02CE76" w14:textId="77777777" w:rsidR="007C4B9F" w:rsidRPr="0097648B" w:rsidRDefault="007C4B9F" w:rsidP="0097648B">
      <w:pPr>
        <w:spacing w:after="0" w:line="276" w:lineRule="auto"/>
        <w:jc w:val="both"/>
        <w:rPr>
          <w:rFonts w:ascii="Arial" w:hAnsi="Arial" w:cs="Arial"/>
          <w:color w:val="000000" w:themeColor="text1"/>
          <w:lang w:val="es-419"/>
        </w:rPr>
      </w:pPr>
    </w:p>
    <w:p w14:paraId="6A1B8B42" w14:textId="707F31A7" w:rsidR="007C4B9F" w:rsidRPr="0097648B" w:rsidRDefault="007C4B9F" w:rsidP="0097648B">
      <w:pPr>
        <w:spacing w:after="0" w:line="276" w:lineRule="auto"/>
        <w:jc w:val="both"/>
        <w:rPr>
          <w:rFonts w:ascii="Arial" w:hAnsi="Arial" w:cs="Arial"/>
          <w:color w:val="000000" w:themeColor="text1"/>
          <w:lang w:val="es-419"/>
        </w:rPr>
      </w:pPr>
      <w:r w:rsidRPr="0097648B">
        <w:rPr>
          <w:rFonts w:ascii="Arial" w:hAnsi="Arial" w:cs="Arial"/>
          <w:color w:val="000000" w:themeColor="text1"/>
          <w:lang w:val="es-419"/>
        </w:rPr>
        <w:t>En consecuencia, el análisis no permite representar adecuadamente las condiciones reales del área de influencia ni constituye una base técnica sólida para la formulación de medidas de manejo y la toma de decisiones, por lo que no cumple con los requerimientos establecidos en los Términos de Referencia de la ANLA.</w:t>
      </w:r>
    </w:p>
    <w:p w14:paraId="7826A366" w14:textId="77777777" w:rsidR="007C4B9F" w:rsidRPr="0097648B" w:rsidRDefault="007C4B9F" w:rsidP="0097648B">
      <w:pPr>
        <w:pBdr>
          <w:top w:val="nil"/>
          <w:left w:val="nil"/>
          <w:bottom w:val="nil"/>
          <w:right w:val="nil"/>
          <w:between w:val="nil"/>
        </w:pBdr>
        <w:spacing w:after="0" w:line="240" w:lineRule="auto"/>
        <w:jc w:val="both"/>
        <w:rPr>
          <w:rFonts w:ascii="Arial" w:hAnsi="Arial" w:cs="Arial"/>
          <w:color w:val="000000" w:themeColor="text1"/>
          <w:lang w:val="es-419"/>
        </w:rPr>
      </w:pPr>
    </w:p>
    <w:p w14:paraId="680F6814" w14:textId="1D8E5384" w:rsidR="007C4B9F" w:rsidRPr="0097648B" w:rsidRDefault="007C4B9F" w:rsidP="0097648B">
      <w:pPr>
        <w:pBdr>
          <w:top w:val="nil"/>
          <w:left w:val="nil"/>
          <w:bottom w:val="nil"/>
          <w:right w:val="nil"/>
          <w:between w:val="nil"/>
        </w:pBdr>
        <w:spacing w:after="0" w:line="240" w:lineRule="auto"/>
        <w:jc w:val="both"/>
        <w:rPr>
          <w:rFonts w:ascii="Arial" w:eastAsia="Arial" w:hAnsi="Arial" w:cs="Arial"/>
          <w:b/>
          <w:color w:val="000000"/>
        </w:rPr>
      </w:pPr>
      <w:r w:rsidRPr="0097648B">
        <w:rPr>
          <w:rFonts w:ascii="Arial" w:eastAsia="Arial" w:hAnsi="Arial" w:cs="Arial"/>
          <w:b/>
          <w:color w:val="000000"/>
        </w:rPr>
        <w:t xml:space="preserve">PLAN DE CONTINGENCIA </w:t>
      </w:r>
    </w:p>
    <w:p w14:paraId="0D730511" w14:textId="77777777" w:rsidR="007C4B9F" w:rsidRPr="0097648B" w:rsidRDefault="007C4B9F" w:rsidP="0097648B">
      <w:pPr>
        <w:spacing w:after="0" w:line="276" w:lineRule="auto"/>
        <w:jc w:val="both"/>
        <w:rPr>
          <w:rFonts w:ascii="Arial" w:hAnsi="Arial" w:cs="Arial"/>
          <w:color w:val="000000" w:themeColor="text1"/>
          <w:lang w:val="es-419"/>
        </w:rPr>
      </w:pPr>
    </w:p>
    <w:sectPr w:rsidR="007C4B9F" w:rsidRPr="0097648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50C93" w14:textId="77777777" w:rsidR="00160F77" w:rsidRDefault="00160F77" w:rsidP="00ED5A00">
      <w:pPr>
        <w:spacing w:after="0" w:line="240" w:lineRule="auto"/>
      </w:pPr>
      <w:r>
        <w:separator/>
      </w:r>
    </w:p>
  </w:endnote>
  <w:endnote w:type="continuationSeparator" w:id="0">
    <w:p w14:paraId="643D71AE" w14:textId="77777777" w:rsidR="00160F77" w:rsidRDefault="00160F77" w:rsidP="00ED5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7DE9" w14:textId="77777777" w:rsidR="00160F77" w:rsidRDefault="00160F77" w:rsidP="00ED5A00">
      <w:pPr>
        <w:spacing w:after="0" w:line="240" w:lineRule="auto"/>
      </w:pPr>
      <w:r>
        <w:separator/>
      </w:r>
    </w:p>
  </w:footnote>
  <w:footnote w:type="continuationSeparator" w:id="0">
    <w:p w14:paraId="5A73EF50" w14:textId="77777777" w:rsidR="00160F77" w:rsidRDefault="00160F77" w:rsidP="00ED5A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7C90"/>
    <w:multiLevelType w:val="multilevel"/>
    <w:tmpl w:val="E00CC1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8B2455"/>
    <w:multiLevelType w:val="multilevel"/>
    <w:tmpl w:val="1AB4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40266"/>
    <w:multiLevelType w:val="multilevel"/>
    <w:tmpl w:val="41F85298"/>
    <w:lvl w:ilvl="0">
      <w:start w:val="1"/>
      <w:numFmt w:val="decimal"/>
      <w:pStyle w:val="fichavieta"/>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CCC1AC0"/>
    <w:multiLevelType w:val="hybridMultilevel"/>
    <w:tmpl w:val="BC3608C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2F144883"/>
    <w:multiLevelType w:val="hybridMultilevel"/>
    <w:tmpl w:val="0856364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30031F20"/>
    <w:multiLevelType w:val="multilevel"/>
    <w:tmpl w:val="6D3E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BA5735"/>
    <w:multiLevelType w:val="hybridMultilevel"/>
    <w:tmpl w:val="8716E31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7" w15:restartNumberingAfterBreak="0">
    <w:nsid w:val="3515199D"/>
    <w:multiLevelType w:val="hybridMultilevel"/>
    <w:tmpl w:val="96AAA0C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8" w15:restartNumberingAfterBreak="0">
    <w:nsid w:val="35ED0BD1"/>
    <w:multiLevelType w:val="multilevel"/>
    <w:tmpl w:val="15F6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A2D98"/>
    <w:multiLevelType w:val="hybridMultilevel"/>
    <w:tmpl w:val="A774AA4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0" w15:restartNumberingAfterBreak="0">
    <w:nsid w:val="373E73C7"/>
    <w:multiLevelType w:val="hybridMultilevel"/>
    <w:tmpl w:val="F63AD9A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3743465A"/>
    <w:multiLevelType w:val="multilevel"/>
    <w:tmpl w:val="600C24B0"/>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374352DF"/>
    <w:multiLevelType w:val="hybridMultilevel"/>
    <w:tmpl w:val="DE945A1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37F623CF"/>
    <w:multiLevelType w:val="hybridMultilevel"/>
    <w:tmpl w:val="CB6EBA7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4" w15:restartNumberingAfterBreak="0">
    <w:nsid w:val="427C41D3"/>
    <w:multiLevelType w:val="hybridMultilevel"/>
    <w:tmpl w:val="E5A8E2E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5" w15:restartNumberingAfterBreak="0">
    <w:nsid w:val="461D0DE2"/>
    <w:multiLevelType w:val="hybridMultilevel"/>
    <w:tmpl w:val="9B6C07A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6" w15:restartNumberingAfterBreak="0">
    <w:nsid w:val="46B144A1"/>
    <w:multiLevelType w:val="multilevel"/>
    <w:tmpl w:val="22743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C34242"/>
    <w:multiLevelType w:val="multilevel"/>
    <w:tmpl w:val="225C75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92559CD"/>
    <w:multiLevelType w:val="hybridMultilevel"/>
    <w:tmpl w:val="C2B4137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9" w15:restartNumberingAfterBreak="0">
    <w:nsid w:val="4CB452D5"/>
    <w:multiLevelType w:val="hybridMultilevel"/>
    <w:tmpl w:val="BDD043A6"/>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hint="default"/>
      </w:rPr>
    </w:lvl>
    <w:lvl w:ilvl="3" w:tplc="580A0001">
      <w:start w:val="1"/>
      <w:numFmt w:val="bullet"/>
      <w:lvlText w:val=""/>
      <w:lvlJc w:val="left"/>
      <w:pPr>
        <w:ind w:left="2880" w:hanging="360"/>
      </w:pPr>
      <w:rPr>
        <w:rFonts w:ascii="Symbol" w:hAnsi="Symbol" w:hint="default"/>
      </w:rPr>
    </w:lvl>
    <w:lvl w:ilvl="4" w:tplc="580A0003">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4F5D5831"/>
    <w:multiLevelType w:val="hybridMultilevel"/>
    <w:tmpl w:val="13227D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611307"/>
    <w:multiLevelType w:val="multilevel"/>
    <w:tmpl w:val="48F08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99512F"/>
    <w:multiLevelType w:val="multilevel"/>
    <w:tmpl w:val="8258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C94047"/>
    <w:multiLevelType w:val="hybridMultilevel"/>
    <w:tmpl w:val="42FA01B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4" w15:restartNumberingAfterBreak="0">
    <w:nsid w:val="5EC85F89"/>
    <w:multiLevelType w:val="multilevel"/>
    <w:tmpl w:val="96E8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0B09A1"/>
    <w:multiLevelType w:val="multilevel"/>
    <w:tmpl w:val="46161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F179D8"/>
    <w:multiLevelType w:val="multilevel"/>
    <w:tmpl w:val="7054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B7A9C"/>
    <w:multiLevelType w:val="multilevel"/>
    <w:tmpl w:val="FF702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E8E130C"/>
    <w:multiLevelType w:val="multilevel"/>
    <w:tmpl w:val="0C8229E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b/>
        <w:color w:val="000000"/>
        <w:sz w:val="22"/>
      </w:rPr>
    </w:lvl>
    <w:lvl w:ilvl="2">
      <w:start w:val="1"/>
      <w:numFmt w:val="decimal"/>
      <w:isLgl/>
      <w:lvlText w:val="%1.%2.%3."/>
      <w:lvlJc w:val="left"/>
      <w:pPr>
        <w:ind w:left="1080" w:hanging="720"/>
      </w:pPr>
      <w:rPr>
        <w:rFonts w:ascii="Arial" w:hAnsi="Arial" w:cs="Arial" w:hint="default"/>
        <w:b/>
        <w:color w:val="000000"/>
        <w:sz w:val="22"/>
      </w:rPr>
    </w:lvl>
    <w:lvl w:ilvl="3">
      <w:start w:val="1"/>
      <w:numFmt w:val="decimal"/>
      <w:isLgl/>
      <w:lvlText w:val="%1.%2.%3.%4."/>
      <w:lvlJc w:val="left"/>
      <w:pPr>
        <w:ind w:left="1080" w:hanging="720"/>
      </w:pPr>
      <w:rPr>
        <w:rFonts w:ascii="Arial" w:hAnsi="Arial" w:cs="Arial" w:hint="default"/>
        <w:b/>
        <w:color w:val="000000"/>
        <w:sz w:val="22"/>
      </w:rPr>
    </w:lvl>
    <w:lvl w:ilvl="4">
      <w:start w:val="1"/>
      <w:numFmt w:val="decimal"/>
      <w:isLgl/>
      <w:lvlText w:val="%1.%2.%3.%4.%5."/>
      <w:lvlJc w:val="left"/>
      <w:pPr>
        <w:ind w:left="1440" w:hanging="1080"/>
      </w:pPr>
      <w:rPr>
        <w:rFonts w:ascii="Arial" w:hAnsi="Arial" w:cs="Arial" w:hint="default"/>
        <w:b/>
        <w:color w:val="000000"/>
        <w:sz w:val="22"/>
      </w:rPr>
    </w:lvl>
    <w:lvl w:ilvl="5">
      <w:start w:val="1"/>
      <w:numFmt w:val="decimal"/>
      <w:isLgl/>
      <w:lvlText w:val="%1.%2.%3.%4.%5.%6."/>
      <w:lvlJc w:val="left"/>
      <w:pPr>
        <w:ind w:left="1440" w:hanging="1080"/>
      </w:pPr>
      <w:rPr>
        <w:rFonts w:ascii="Arial" w:hAnsi="Arial" w:cs="Arial" w:hint="default"/>
        <w:b/>
        <w:color w:val="000000"/>
        <w:sz w:val="22"/>
      </w:rPr>
    </w:lvl>
    <w:lvl w:ilvl="6">
      <w:start w:val="1"/>
      <w:numFmt w:val="decimal"/>
      <w:isLgl/>
      <w:lvlText w:val="%1.%2.%3.%4.%5.%6.%7."/>
      <w:lvlJc w:val="left"/>
      <w:pPr>
        <w:ind w:left="1800" w:hanging="1440"/>
      </w:pPr>
      <w:rPr>
        <w:rFonts w:ascii="Arial" w:hAnsi="Arial" w:cs="Arial" w:hint="default"/>
        <w:b/>
        <w:color w:val="000000"/>
        <w:sz w:val="22"/>
      </w:rPr>
    </w:lvl>
    <w:lvl w:ilvl="7">
      <w:start w:val="1"/>
      <w:numFmt w:val="decimal"/>
      <w:isLgl/>
      <w:lvlText w:val="%1.%2.%3.%4.%5.%6.%7.%8."/>
      <w:lvlJc w:val="left"/>
      <w:pPr>
        <w:ind w:left="1800" w:hanging="1440"/>
      </w:pPr>
      <w:rPr>
        <w:rFonts w:ascii="Arial" w:hAnsi="Arial" w:cs="Arial" w:hint="default"/>
        <w:b/>
        <w:color w:val="000000"/>
        <w:sz w:val="22"/>
      </w:rPr>
    </w:lvl>
    <w:lvl w:ilvl="8">
      <w:start w:val="1"/>
      <w:numFmt w:val="decimal"/>
      <w:isLgl/>
      <w:lvlText w:val="%1.%2.%3.%4.%5.%6.%7.%8.%9."/>
      <w:lvlJc w:val="left"/>
      <w:pPr>
        <w:ind w:left="2160" w:hanging="1800"/>
      </w:pPr>
      <w:rPr>
        <w:rFonts w:ascii="Arial" w:hAnsi="Arial" w:cs="Arial" w:hint="default"/>
        <w:b/>
        <w:color w:val="000000"/>
        <w:sz w:val="22"/>
      </w:rPr>
    </w:lvl>
  </w:abstractNum>
  <w:abstractNum w:abstractNumId="29" w15:restartNumberingAfterBreak="0">
    <w:nsid w:val="6F4623CF"/>
    <w:multiLevelType w:val="hybridMultilevel"/>
    <w:tmpl w:val="D57EC64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0" w15:restartNumberingAfterBreak="0">
    <w:nsid w:val="72754D7C"/>
    <w:multiLevelType w:val="multilevel"/>
    <w:tmpl w:val="B64E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A319DA"/>
    <w:multiLevelType w:val="hybridMultilevel"/>
    <w:tmpl w:val="A93C125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2" w15:restartNumberingAfterBreak="0">
    <w:nsid w:val="7A641670"/>
    <w:multiLevelType w:val="multilevel"/>
    <w:tmpl w:val="D722B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9"/>
  </w:num>
  <w:num w:numId="3">
    <w:abstractNumId w:val="20"/>
  </w:num>
  <w:num w:numId="4">
    <w:abstractNumId w:val="17"/>
  </w:num>
  <w:num w:numId="5">
    <w:abstractNumId w:val="27"/>
  </w:num>
  <w:num w:numId="6">
    <w:abstractNumId w:val="1"/>
  </w:num>
  <w:num w:numId="7">
    <w:abstractNumId w:val="21"/>
  </w:num>
  <w:num w:numId="8">
    <w:abstractNumId w:val="26"/>
  </w:num>
  <w:num w:numId="9">
    <w:abstractNumId w:val="25"/>
  </w:num>
  <w:num w:numId="10">
    <w:abstractNumId w:val="2"/>
  </w:num>
  <w:num w:numId="11">
    <w:abstractNumId w:val="11"/>
  </w:num>
  <w:num w:numId="12">
    <w:abstractNumId w:val="24"/>
  </w:num>
  <w:num w:numId="13">
    <w:abstractNumId w:val="16"/>
  </w:num>
  <w:num w:numId="14">
    <w:abstractNumId w:val="29"/>
  </w:num>
  <w:num w:numId="15">
    <w:abstractNumId w:val="30"/>
  </w:num>
  <w:num w:numId="16">
    <w:abstractNumId w:val="9"/>
  </w:num>
  <w:num w:numId="17">
    <w:abstractNumId w:val="14"/>
  </w:num>
  <w:num w:numId="18">
    <w:abstractNumId w:val="10"/>
  </w:num>
  <w:num w:numId="19">
    <w:abstractNumId w:val="7"/>
  </w:num>
  <w:num w:numId="20">
    <w:abstractNumId w:val="3"/>
  </w:num>
  <w:num w:numId="21">
    <w:abstractNumId w:val="13"/>
  </w:num>
  <w:num w:numId="22">
    <w:abstractNumId w:val="4"/>
  </w:num>
  <w:num w:numId="23">
    <w:abstractNumId w:val="18"/>
  </w:num>
  <w:num w:numId="24">
    <w:abstractNumId w:val="15"/>
  </w:num>
  <w:num w:numId="25">
    <w:abstractNumId w:val="23"/>
  </w:num>
  <w:num w:numId="26">
    <w:abstractNumId w:val="12"/>
  </w:num>
  <w:num w:numId="27">
    <w:abstractNumId w:val="6"/>
  </w:num>
  <w:num w:numId="28">
    <w:abstractNumId w:val="0"/>
  </w:num>
  <w:num w:numId="29">
    <w:abstractNumId w:val="32"/>
  </w:num>
  <w:num w:numId="30">
    <w:abstractNumId w:val="28"/>
  </w:num>
  <w:num w:numId="31">
    <w:abstractNumId w:val="8"/>
  </w:num>
  <w:num w:numId="32">
    <w:abstractNumId w:val="5"/>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B72"/>
    <w:rsid w:val="000104E3"/>
    <w:rsid w:val="00032D95"/>
    <w:rsid w:val="0005104E"/>
    <w:rsid w:val="00054738"/>
    <w:rsid w:val="00073375"/>
    <w:rsid w:val="00076E8E"/>
    <w:rsid w:val="00095352"/>
    <w:rsid w:val="00133195"/>
    <w:rsid w:val="00152378"/>
    <w:rsid w:val="00160F77"/>
    <w:rsid w:val="00161FBB"/>
    <w:rsid w:val="001D03FC"/>
    <w:rsid w:val="001D61CF"/>
    <w:rsid w:val="001E0054"/>
    <w:rsid w:val="001F27F5"/>
    <w:rsid w:val="00237263"/>
    <w:rsid w:val="00243A4D"/>
    <w:rsid w:val="00265FB2"/>
    <w:rsid w:val="002742F0"/>
    <w:rsid w:val="00282F2B"/>
    <w:rsid w:val="002902B5"/>
    <w:rsid w:val="002B4B72"/>
    <w:rsid w:val="002D418A"/>
    <w:rsid w:val="002F33FD"/>
    <w:rsid w:val="00321337"/>
    <w:rsid w:val="00324973"/>
    <w:rsid w:val="00355099"/>
    <w:rsid w:val="00361AD2"/>
    <w:rsid w:val="00393863"/>
    <w:rsid w:val="003C73AF"/>
    <w:rsid w:val="003E3BE3"/>
    <w:rsid w:val="003F268B"/>
    <w:rsid w:val="00407918"/>
    <w:rsid w:val="0043109D"/>
    <w:rsid w:val="00467A18"/>
    <w:rsid w:val="00485736"/>
    <w:rsid w:val="004929E5"/>
    <w:rsid w:val="00492FA5"/>
    <w:rsid w:val="00494CA9"/>
    <w:rsid w:val="004A5C92"/>
    <w:rsid w:val="004B06CF"/>
    <w:rsid w:val="004E1FB1"/>
    <w:rsid w:val="004E4C0F"/>
    <w:rsid w:val="004E67F2"/>
    <w:rsid w:val="004F6F93"/>
    <w:rsid w:val="00506CB2"/>
    <w:rsid w:val="005201E9"/>
    <w:rsid w:val="00557688"/>
    <w:rsid w:val="00590CDC"/>
    <w:rsid w:val="005A38C0"/>
    <w:rsid w:val="0061006D"/>
    <w:rsid w:val="00640078"/>
    <w:rsid w:val="0064348D"/>
    <w:rsid w:val="00644211"/>
    <w:rsid w:val="00645F77"/>
    <w:rsid w:val="00663E39"/>
    <w:rsid w:val="00665B6D"/>
    <w:rsid w:val="00682723"/>
    <w:rsid w:val="006A0F72"/>
    <w:rsid w:val="006C2B82"/>
    <w:rsid w:val="006E1650"/>
    <w:rsid w:val="00701C73"/>
    <w:rsid w:val="007223F1"/>
    <w:rsid w:val="00725FBF"/>
    <w:rsid w:val="007368A4"/>
    <w:rsid w:val="007757C0"/>
    <w:rsid w:val="007C327C"/>
    <w:rsid w:val="007C4B9F"/>
    <w:rsid w:val="007F1AA9"/>
    <w:rsid w:val="00823729"/>
    <w:rsid w:val="00827403"/>
    <w:rsid w:val="00855E22"/>
    <w:rsid w:val="008711F7"/>
    <w:rsid w:val="0088060C"/>
    <w:rsid w:val="008E439E"/>
    <w:rsid w:val="00921946"/>
    <w:rsid w:val="00931380"/>
    <w:rsid w:val="0097648B"/>
    <w:rsid w:val="009E4B33"/>
    <w:rsid w:val="009E53B9"/>
    <w:rsid w:val="00A71757"/>
    <w:rsid w:val="00AA1C11"/>
    <w:rsid w:val="00AB6AD0"/>
    <w:rsid w:val="00AC189B"/>
    <w:rsid w:val="00AD3107"/>
    <w:rsid w:val="00AF23D4"/>
    <w:rsid w:val="00B00F81"/>
    <w:rsid w:val="00B53AEA"/>
    <w:rsid w:val="00BC57DC"/>
    <w:rsid w:val="00BE69FF"/>
    <w:rsid w:val="00C01C9F"/>
    <w:rsid w:val="00C06F41"/>
    <w:rsid w:val="00C702C4"/>
    <w:rsid w:val="00C7446C"/>
    <w:rsid w:val="00C76A7A"/>
    <w:rsid w:val="00C8501D"/>
    <w:rsid w:val="00CA259E"/>
    <w:rsid w:val="00CB4D97"/>
    <w:rsid w:val="00CD25CD"/>
    <w:rsid w:val="00CD38EB"/>
    <w:rsid w:val="00D2184D"/>
    <w:rsid w:val="00D279AA"/>
    <w:rsid w:val="00D32CF4"/>
    <w:rsid w:val="00D556AB"/>
    <w:rsid w:val="00D8178E"/>
    <w:rsid w:val="00DA13CF"/>
    <w:rsid w:val="00E3211A"/>
    <w:rsid w:val="00E623F8"/>
    <w:rsid w:val="00E773BC"/>
    <w:rsid w:val="00E850C4"/>
    <w:rsid w:val="00E87A5D"/>
    <w:rsid w:val="00EA7BDE"/>
    <w:rsid w:val="00EB0518"/>
    <w:rsid w:val="00EC6084"/>
    <w:rsid w:val="00ED5A00"/>
    <w:rsid w:val="00EF12F8"/>
    <w:rsid w:val="00F6032C"/>
    <w:rsid w:val="00F66EBA"/>
    <w:rsid w:val="00F82106"/>
    <w:rsid w:val="00FC1185"/>
    <w:rsid w:val="00FC14CF"/>
    <w:rsid w:val="00FD11CA"/>
    <w:rsid w:val="00FF649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38996"/>
  <w15:chartTrackingRefBased/>
  <w15:docId w15:val="{8978B245-13A4-469E-B532-2D14C847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1">
    <w:name w:val="heading 1"/>
    <w:basedOn w:val="Normal"/>
    <w:link w:val="Ttulo1Car"/>
    <w:uiPriority w:val="9"/>
    <w:qFormat/>
    <w:rsid w:val="002B4B72"/>
    <w:pPr>
      <w:spacing w:before="100" w:beforeAutospacing="1" w:after="100" w:afterAutospacing="1" w:line="240" w:lineRule="auto"/>
      <w:outlineLvl w:val="0"/>
    </w:pPr>
    <w:rPr>
      <w:rFonts w:ascii="Times New Roman" w:eastAsia="Times New Roman" w:hAnsi="Times New Roman" w:cs="Times New Roman"/>
      <w:b/>
      <w:bCs/>
      <w:kern w:val="36"/>
      <w:sz w:val="48"/>
      <w:szCs w:val="48"/>
      <w:lang w:val="es-419" w:eastAsia="es-419"/>
    </w:rPr>
  </w:style>
  <w:style w:type="paragraph" w:styleId="Ttulo2">
    <w:name w:val="heading 2"/>
    <w:basedOn w:val="Normal"/>
    <w:link w:val="Ttulo2Car"/>
    <w:uiPriority w:val="9"/>
    <w:qFormat/>
    <w:rsid w:val="002B4B72"/>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paragraph" w:styleId="Ttulo3">
    <w:name w:val="heading 3"/>
    <w:basedOn w:val="Normal"/>
    <w:next w:val="Normal"/>
    <w:link w:val="Ttulo3Car"/>
    <w:uiPriority w:val="9"/>
    <w:unhideWhenUsed/>
    <w:qFormat/>
    <w:rsid w:val="00663E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AF23D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4B72"/>
    <w:rPr>
      <w:rFonts w:ascii="Times New Roman" w:eastAsia="Times New Roman" w:hAnsi="Times New Roman" w:cs="Times New Roman"/>
      <w:b/>
      <w:bCs/>
      <w:kern w:val="36"/>
      <w:sz w:val="48"/>
      <w:szCs w:val="48"/>
      <w:lang w:eastAsia="es-419"/>
    </w:rPr>
  </w:style>
  <w:style w:type="character" w:customStyle="1" w:styleId="Ttulo2Car">
    <w:name w:val="Título 2 Car"/>
    <w:basedOn w:val="Fuentedeprrafopredeter"/>
    <w:link w:val="Ttulo2"/>
    <w:uiPriority w:val="9"/>
    <w:rsid w:val="002B4B72"/>
    <w:rPr>
      <w:rFonts w:ascii="Times New Roman" w:eastAsia="Times New Roman" w:hAnsi="Times New Roman" w:cs="Times New Roman"/>
      <w:b/>
      <w:bCs/>
      <w:sz w:val="36"/>
      <w:szCs w:val="36"/>
      <w:lang w:eastAsia="es-419"/>
    </w:rPr>
  </w:style>
  <w:style w:type="paragraph" w:styleId="NormalWeb">
    <w:name w:val="Normal (Web)"/>
    <w:basedOn w:val="Normal"/>
    <w:uiPriority w:val="99"/>
    <w:unhideWhenUsed/>
    <w:rsid w:val="002B4B72"/>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styleId="Textoennegrita">
    <w:name w:val="Strong"/>
    <w:basedOn w:val="Fuentedeprrafopredeter"/>
    <w:uiPriority w:val="22"/>
    <w:qFormat/>
    <w:rsid w:val="002B4B72"/>
    <w:rPr>
      <w:b/>
      <w:bCs/>
    </w:rPr>
  </w:style>
  <w:style w:type="character" w:customStyle="1" w:styleId="whitespace-normal">
    <w:name w:val="whitespace-normal"/>
    <w:basedOn w:val="Fuentedeprrafopredeter"/>
    <w:rsid w:val="002B4B72"/>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Fuente"/>
    <w:basedOn w:val="Normal"/>
    <w:link w:val="PrrafodelistaCar"/>
    <w:uiPriority w:val="34"/>
    <w:qFormat/>
    <w:rsid w:val="004E4C0F"/>
    <w:pPr>
      <w:ind w:left="720"/>
      <w:contextualSpacing/>
    </w:pPr>
    <w:rPr>
      <w:rFonts w:ascii="Calibri" w:eastAsia="Calibri" w:hAnsi="Calibri" w:cs="Calibri"/>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rsid w:val="004E4C0F"/>
    <w:rPr>
      <w:rFonts w:ascii="Calibri" w:eastAsia="Calibri" w:hAnsi="Calibri" w:cs="Calibri"/>
      <w:lang w:val="es-CO"/>
    </w:rPr>
  </w:style>
  <w:style w:type="character" w:customStyle="1" w:styleId="Ttulo3Car">
    <w:name w:val="Título 3 Car"/>
    <w:basedOn w:val="Fuentedeprrafopredeter"/>
    <w:link w:val="Ttulo3"/>
    <w:uiPriority w:val="9"/>
    <w:rsid w:val="00663E39"/>
    <w:rPr>
      <w:rFonts w:asciiTheme="majorHAnsi" w:eastAsiaTheme="majorEastAsia" w:hAnsiTheme="majorHAnsi" w:cstheme="majorBidi"/>
      <w:color w:val="1F3763" w:themeColor="accent1" w:themeShade="7F"/>
      <w:sz w:val="24"/>
      <w:szCs w:val="24"/>
      <w:lang w:val="es-CO"/>
    </w:rPr>
  </w:style>
  <w:style w:type="paragraph" w:customStyle="1" w:styleId="fichavieta">
    <w:name w:val="ficha viñeta"/>
    <w:basedOn w:val="Prrafodelista"/>
    <w:rsid w:val="0005104E"/>
    <w:pPr>
      <w:numPr>
        <w:numId w:val="10"/>
      </w:numPr>
      <w:spacing w:after="120" w:line="240" w:lineRule="auto"/>
      <w:contextualSpacing w:val="0"/>
      <w:jc w:val="both"/>
    </w:pPr>
    <w:rPr>
      <w:sz w:val="20"/>
      <w:szCs w:val="20"/>
      <w:lang w:val="x-none" w:eastAsia="x-none"/>
    </w:rPr>
  </w:style>
  <w:style w:type="table" w:styleId="Tablaconcuadrcula">
    <w:name w:val="Table Grid"/>
    <w:basedOn w:val="Tablanormal"/>
    <w:uiPriority w:val="39"/>
    <w:rsid w:val="00AB6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D5A0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D5A00"/>
    <w:rPr>
      <w:lang w:val="es-CO"/>
    </w:rPr>
  </w:style>
  <w:style w:type="paragraph" w:styleId="Piedepgina">
    <w:name w:val="footer"/>
    <w:basedOn w:val="Normal"/>
    <w:link w:val="PiedepginaCar"/>
    <w:uiPriority w:val="99"/>
    <w:unhideWhenUsed/>
    <w:rsid w:val="00ED5A0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D5A00"/>
    <w:rPr>
      <w:lang w:val="es-CO"/>
    </w:rPr>
  </w:style>
  <w:style w:type="paragraph" w:customStyle="1" w:styleId="pdq2pgselectionanchorcontainer">
    <w:name w:val="pdq2pg_selectionanchorcontainer"/>
    <w:basedOn w:val="Normal"/>
    <w:rsid w:val="00076E8E"/>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styleId="Refdecomentario">
    <w:name w:val="annotation reference"/>
    <w:basedOn w:val="Fuentedeprrafopredeter"/>
    <w:uiPriority w:val="99"/>
    <w:semiHidden/>
    <w:unhideWhenUsed/>
    <w:rsid w:val="00E87A5D"/>
    <w:rPr>
      <w:sz w:val="16"/>
      <w:szCs w:val="16"/>
    </w:rPr>
  </w:style>
  <w:style w:type="paragraph" w:styleId="Textocomentario">
    <w:name w:val="annotation text"/>
    <w:basedOn w:val="Normal"/>
    <w:link w:val="TextocomentarioCar"/>
    <w:uiPriority w:val="99"/>
    <w:semiHidden/>
    <w:unhideWhenUsed/>
    <w:rsid w:val="00E87A5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87A5D"/>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E87A5D"/>
    <w:rPr>
      <w:b/>
      <w:bCs/>
    </w:rPr>
  </w:style>
  <w:style w:type="character" w:customStyle="1" w:styleId="AsuntodelcomentarioCar">
    <w:name w:val="Asunto del comentario Car"/>
    <w:basedOn w:val="TextocomentarioCar"/>
    <w:link w:val="Asuntodelcomentario"/>
    <w:uiPriority w:val="99"/>
    <w:semiHidden/>
    <w:rsid w:val="00E87A5D"/>
    <w:rPr>
      <w:b/>
      <w:bCs/>
      <w:sz w:val="20"/>
      <w:szCs w:val="20"/>
      <w:lang w:val="es-CO"/>
    </w:rPr>
  </w:style>
  <w:style w:type="character" w:customStyle="1" w:styleId="Ttulo4Car">
    <w:name w:val="Título 4 Car"/>
    <w:basedOn w:val="Fuentedeprrafopredeter"/>
    <w:link w:val="Ttulo4"/>
    <w:uiPriority w:val="9"/>
    <w:semiHidden/>
    <w:rsid w:val="00AF23D4"/>
    <w:rPr>
      <w:rFonts w:asciiTheme="majorHAnsi" w:eastAsiaTheme="majorEastAsia" w:hAnsiTheme="majorHAnsi" w:cstheme="majorBidi"/>
      <w:i/>
      <w:iCs/>
      <w:color w:val="2F5496" w:themeColor="accent1" w:themeShade="BF"/>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855">
      <w:bodyDiv w:val="1"/>
      <w:marLeft w:val="0"/>
      <w:marRight w:val="0"/>
      <w:marTop w:val="0"/>
      <w:marBottom w:val="0"/>
      <w:divBdr>
        <w:top w:val="none" w:sz="0" w:space="0" w:color="auto"/>
        <w:left w:val="none" w:sz="0" w:space="0" w:color="auto"/>
        <w:bottom w:val="none" w:sz="0" w:space="0" w:color="auto"/>
        <w:right w:val="none" w:sz="0" w:space="0" w:color="auto"/>
      </w:divBdr>
    </w:div>
    <w:div w:id="26372846">
      <w:bodyDiv w:val="1"/>
      <w:marLeft w:val="0"/>
      <w:marRight w:val="0"/>
      <w:marTop w:val="0"/>
      <w:marBottom w:val="0"/>
      <w:divBdr>
        <w:top w:val="none" w:sz="0" w:space="0" w:color="auto"/>
        <w:left w:val="none" w:sz="0" w:space="0" w:color="auto"/>
        <w:bottom w:val="none" w:sz="0" w:space="0" w:color="auto"/>
        <w:right w:val="none" w:sz="0" w:space="0" w:color="auto"/>
      </w:divBdr>
    </w:div>
    <w:div w:id="45104219">
      <w:bodyDiv w:val="1"/>
      <w:marLeft w:val="0"/>
      <w:marRight w:val="0"/>
      <w:marTop w:val="0"/>
      <w:marBottom w:val="0"/>
      <w:divBdr>
        <w:top w:val="none" w:sz="0" w:space="0" w:color="auto"/>
        <w:left w:val="none" w:sz="0" w:space="0" w:color="auto"/>
        <w:bottom w:val="none" w:sz="0" w:space="0" w:color="auto"/>
        <w:right w:val="none" w:sz="0" w:space="0" w:color="auto"/>
      </w:divBdr>
    </w:div>
    <w:div w:id="80151413">
      <w:bodyDiv w:val="1"/>
      <w:marLeft w:val="0"/>
      <w:marRight w:val="0"/>
      <w:marTop w:val="0"/>
      <w:marBottom w:val="0"/>
      <w:divBdr>
        <w:top w:val="none" w:sz="0" w:space="0" w:color="auto"/>
        <w:left w:val="none" w:sz="0" w:space="0" w:color="auto"/>
        <w:bottom w:val="none" w:sz="0" w:space="0" w:color="auto"/>
        <w:right w:val="none" w:sz="0" w:space="0" w:color="auto"/>
      </w:divBdr>
    </w:div>
    <w:div w:id="94207658">
      <w:bodyDiv w:val="1"/>
      <w:marLeft w:val="0"/>
      <w:marRight w:val="0"/>
      <w:marTop w:val="0"/>
      <w:marBottom w:val="0"/>
      <w:divBdr>
        <w:top w:val="none" w:sz="0" w:space="0" w:color="auto"/>
        <w:left w:val="none" w:sz="0" w:space="0" w:color="auto"/>
        <w:bottom w:val="none" w:sz="0" w:space="0" w:color="auto"/>
        <w:right w:val="none" w:sz="0" w:space="0" w:color="auto"/>
      </w:divBdr>
    </w:div>
    <w:div w:id="95104234">
      <w:bodyDiv w:val="1"/>
      <w:marLeft w:val="0"/>
      <w:marRight w:val="0"/>
      <w:marTop w:val="0"/>
      <w:marBottom w:val="0"/>
      <w:divBdr>
        <w:top w:val="none" w:sz="0" w:space="0" w:color="auto"/>
        <w:left w:val="none" w:sz="0" w:space="0" w:color="auto"/>
        <w:bottom w:val="none" w:sz="0" w:space="0" w:color="auto"/>
        <w:right w:val="none" w:sz="0" w:space="0" w:color="auto"/>
      </w:divBdr>
    </w:div>
    <w:div w:id="153223431">
      <w:bodyDiv w:val="1"/>
      <w:marLeft w:val="0"/>
      <w:marRight w:val="0"/>
      <w:marTop w:val="0"/>
      <w:marBottom w:val="0"/>
      <w:divBdr>
        <w:top w:val="none" w:sz="0" w:space="0" w:color="auto"/>
        <w:left w:val="none" w:sz="0" w:space="0" w:color="auto"/>
        <w:bottom w:val="none" w:sz="0" w:space="0" w:color="auto"/>
        <w:right w:val="none" w:sz="0" w:space="0" w:color="auto"/>
      </w:divBdr>
      <w:divsChild>
        <w:div w:id="1033961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483339">
      <w:bodyDiv w:val="1"/>
      <w:marLeft w:val="0"/>
      <w:marRight w:val="0"/>
      <w:marTop w:val="0"/>
      <w:marBottom w:val="0"/>
      <w:divBdr>
        <w:top w:val="none" w:sz="0" w:space="0" w:color="auto"/>
        <w:left w:val="none" w:sz="0" w:space="0" w:color="auto"/>
        <w:bottom w:val="none" w:sz="0" w:space="0" w:color="auto"/>
        <w:right w:val="none" w:sz="0" w:space="0" w:color="auto"/>
      </w:divBdr>
    </w:div>
    <w:div w:id="247887492">
      <w:bodyDiv w:val="1"/>
      <w:marLeft w:val="0"/>
      <w:marRight w:val="0"/>
      <w:marTop w:val="0"/>
      <w:marBottom w:val="0"/>
      <w:divBdr>
        <w:top w:val="none" w:sz="0" w:space="0" w:color="auto"/>
        <w:left w:val="none" w:sz="0" w:space="0" w:color="auto"/>
        <w:bottom w:val="none" w:sz="0" w:space="0" w:color="auto"/>
        <w:right w:val="none" w:sz="0" w:space="0" w:color="auto"/>
      </w:divBdr>
    </w:div>
    <w:div w:id="253126671">
      <w:bodyDiv w:val="1"/>
      <w:marLeft w:val="0"/>
      <w:marRight w:val="0"/>
      <w:marTop w:val="0"/>
      <w:marBottom w:val="0"/>
      <w:divBdr>
        <w:top w:val="none" w:sz="0" w:space="0" w:color="auto"/>
        <w:left w:val="none" w:sz="0" w:space="0" w:color="auto"/>
        <w:bottom w:val="none" w:sz="0" w:space="0" w:color="auto"/>
        <w:right w:val="none" w:sz="0" w:space="0" w:color="auto"/>
      </w:divBdr>
    </w:div>
    <w:div w:id="269514119">
      <w:bodyDiv w:val="1"/>
      <w:marLeft w:val="0"/>
      <w:marRight w:val="0"/>
      <w:marTop w:val="0"/>
      <w:marBottom w:val="0"/>
      <w:divBdr>
        <w:top w:val="none" w:sz="0" w:space="0" w:color="auto"/>
        <w:left w:val="none" w:sz="0" w:space="0" w:color="auto"/>
        <w:bottom w:val="none" w:sz="0" w:space="0" w:color="auto"/>
        <w:right w:val="none" w:sz="0" w:space="0" w:color="auto"/>
      </w:divBdr>
      <w:divsChild>
        <w:div w:id="1093667364">
          <w:marLeft w:val="0"/>
          <w:marRight w:val="0"/>
          <w:marTop w:val="0"/>
          <w:marBottom w:val="0"/>
          <w:divBdr>
            <w:top w:val="none" w:sz="0" w:space="0" w:color="auto"/>
            <w:left w:val="none" w:sz="0" w:space="0" w:color="auto"/>
            <w:bottom w:val="none" w:sz="0" w:space="0" w:color="auto"/>
            <w:right w:val="none" w:sz="0" w:space="0" w:color="auto"/>
          </w:divBdr>
          <w:divsChild>
            <w:div w:id="95756559">
              <w:marLeft w:val="0"/>
              <w:marRight w:val="0"/>
              <w:marTop w:val="0"/>
              <w:marBottom w:val="0"/>
              <w:divBdr>
                <w:top w:val="none" w:sz="0" w:space="0" w:color="auto"/>
                <w:left w:val="none" w:sz="0" w:space="0" w:color="auto"/>
                <w:bottom w:val="none" w:sz="0" w:space="0" w:color="auto"/>
                <w:right w:val="none" w:sz="0" w:space="0" w:color="auto"/>
              </w:divBdr>
              <w:divsChild>
                <w:div w:id="1527060822">
                  <w:marLeft w:val="0"/>
                  <w:marRight w:val="0"/>
                  <w:marTop w:val="0"/>
                  <w:marBottom w:val="0"/>
                  <w:divBdr>
                    <w:top w:val="none" w:sz="0" w:space="0" w:color="auto"/>
                    <w:left w:val="none" w:sz="0" w:space="0" w:color="auto"/>
                    <w:bottom w:val="none" w:sz="0" w:space="0" w:color="auto"/>
                    <w:right w:val="none" w:sz="0" w:space="0" w:color="auto"/>
                  </w:divBdr>
                  <w:divsChild>
                    <w:div w:id="2004311556">
                      <w:marLeft w:val="0"/>
                      <w:marRight w:val="0"/>
                      <w:marTop w:val="0"/>
                      <w:marBottom w:val="0"/>
                      <w:divBdr>
                        <w:top w:val="none" w:sz="0" w:space="0" w:color="auto"/>
                        <w:left w:val="none" w:sz="0" w:space="0" w:color="auto"/>
                        <w:bottom w:val="none" w:sz="0" w:space="0" w:color="auto"/>
                        <w:right w:val="none" w:sz="0" w:space="0" w:color="auto"/>
                      </w:divBdr>
                      <w:divsChild>
                        <w:div w:id="258685018">
                          <w:marLeft w:val="0"/>
                          <w:marRight w:val="0"/>
                          <w:marTop w:val="0"/>
                          <w:marBottom w:val="0"/>
                          <w:divBdr>
                            <w:top w:val="none" w:sz="0" w:space="0" w:color="auto"/>
                            <w:left w:val="none" w:sz="0" w:space="0" w:color="auto"/>
                            <w:bottom w:val="none" w:sz="0" w:space="0" w:color="auto"/>
                            <w:right w:val="none" w:sz="0" w:space="0" w:color="auto"/>
                          </w:divBdr>
                          <w:divsChild>
                            <w:div w:id="1873612064">
                              <w:marLeft w:val="0"/>
                              <w:marRight w:val="0"/>
                              <w:marTop w:val="0"/>
                              <w:marBottom w:val="0"/>
                              <w:divBdr>
                                <w:top w:val="none" w:sz="0" w:space="0" w:color="auto"/>
                                <w:left w:val="none" w:sz="0" w:space="0" w:color="auto"/>
                                <w:bottom w:val="none" w:sz="0" w:space="0" w:color="auto"/>
                                <w:right w:val="none" w:sz="0" w:space="0" w:color="auto"/>
                              </w:divBdr>
                              <w:divsChild>
                                <w:div w:id="135896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224824">
      <w:bodyDiv w:val="1"/>
      <w:marLeft w:val="0"/>
      <w:marRight w:val="0"/>
      <w:marTop w:val="0"/>
      <w:marBottom w:val="0"/>
      <w:divBdr>
        <w:top w:val="none" w:sz="0" w:space="0" w:color="auto"/>
        <w:left w:val="none" w:sz="0" w:space="0" w:color="auto"/>
        <w:bottom w:val="none" w:sz="0" w:space="0" w:color="auto"/>
        <w:right w:val="none" w:sz="0" w:space="0" w:color="auto"/>
      </w:divBdr>
    </w:div>
    <w:div w:id="381246241">
      <w:bodyDiv w:val="1"/>
      <w:marLeft w:val="0"/>
      <w:marRight w:val="0"/>
      <w:marTop w:val="0"/>
      <w:marBottom w:val="0"/>
      <w:divBdr>
        <w:top w:val="none" w:sz="0" w:space="0" w:color="auto"/>
        <w:left w:val="none" w:sz="0" w:space="0" w:color="auto"/>
        <w:bottom w:val="none" w:sz="0" w:space="0" w:color="auto"/>
        <w:right w:val="none" w:sz="0" w:space="0" w:color="auto"/>
      </w:divBdr>
    </w:div>
    <w:div w:id="381750760">
      <w:bodyDiv w:val="1"/>
      <w:marLeft w:val="0"/>
      <w:marRight w:val="0"/>
      <w:marTop w:val="0"/>
      <w:marBottom w:val="0"/>
      <w:divBdr>
        <w:top w:val="none" w:sz="0" w:space="0" w:color="auto"/>
        <w:left w:val="none" w:sz="0" w:space="0" w:color="auto"/>
        <w:bottom w:val="none" w:sz="0" w:space="0" w:color="auto"/>
        <w:right w:val="none" w:sz="0" w:space="0" w:color="auto"/>
      </w:divBdr>
    </w:div>
    <w:div w:id="430319898">
      <w:bodyDiv w:val="1"/>
      <w:marLeft w:val="0"/>
      <w:marRight w:val="0"/>
      <w:marTop w:val="0"/>
      <w:marBottom w:val="0"/>
      <w:divBdr>
        <w:top w:val="none" w:sz="0" w:space="0" w:color="auto"/>
        <w:left w:val="none" w:sz="0" w:space="0" w:color="auto"/>
        <w:bottom w:val="none" w:sz="0" w:space="0" w:color="auto"/>
        <w:right w:val="none" w:sz="0" w:space="0" w:color="auto"/>
      </w:divBdr>
    </w:div>
    <w:div w:id="499196159">
      <w:bodyDiv w:val="1"/>
      <w:marLeft w:val="0"/>
      <w:marRight w:val="0"/>
      <w:marTop w:val="0"/>
      <w:marBottom w:val="0"/>
      <w:divBdr>
        <w:top w:val="none" w:sz="0" w:space="0" w:color="auto"/>
        <w:left w:val="none" w:sz="0" w:space="0" w:color="auto"/>
        <w:bottom w:val="none" w:sz="0" w:space="0" w:color="auto"/>
        <w:right w:val="none" w:sz="0" w:space="0" w:color="auto"/>
      </w:divBdr>
    </w:div>
    <w:div w:id="553733792">
      <w:bodyDiv w:val="1"/>
      <w:marLeft w:val="0"/>
      <w:marRight w:val="0"/>
      <w:marTop w:val="0"/>
      <w:marBottom w:val="0"/>
      <w:divBdr>
        <w:top w:val="none" w:sz="0" w:space="0" w:color="auto"/>
        <w:left w:val="none" w:sz="0" w:space="0" w:color="auto"/>
        <w:bottom w:val="none" w:sz="0" w:space="0" w:color="auto"/>
        <w:right w:val="none" w:sz="0" w:space="0" w:color="auto"/>
      </w:divBdr>
      <w:divsChild>
        <w:div w:id="1442724085">
          <w:marLeft w:val="0"/>
          <w:marRight w:val="0"/>
          <w:marTop w:val="0"/>
          <w:marBottom w:val="0"/>
          <w:divBdr>
            <w:top w:val="none" w:sz="0" w:space="0" w:color="auto"/>
            <w:left w:val="none" w:sz="0" w:space="0" w:color="auto"/>
            <w:bottom w:val="none" w:sz="0" w:space="0" w:color="auto"/>
            <w:right w:val="none" w:sz="0" w:space="0" w:color="auto"/>
          </w:divBdr>
          <w:divsChild>
            <w:div w:id="1355958936">
              <w:marLeft w:val="0"/>
              <w:marRight w:val="0"/>
              <w:marTop w:val="0"/>
              <w:marBottom w:val="0"/>
              <w:divBdr>
                <w:top w:val="none" w:sz="0" w:space="0" w:color="auto"/>
                <w:left w:val="none" w:sz="0" w:space="0" w:color="auto"/>
                <w:bottom w:val="none" w:sz="0" w:space="0" w:color="auto"/>
                <w:right w:val="none" w:sz="0" w:space="0" w:color="auto"/>
              </w:divBdr>
              <w:divsChild>
                <w:div w:id="2085487538">
                  <w:marLeft w:val="0"/>
                  <w:marRight w:val="0"/>
                  <w:marTop w:val="0"/>
                  <w:marBottom w:val="0"/>
                  <w:divBdr>
                    <w:top w:val="none" w:sz="0" w:space="0" w:color="auto"/>
                    <w:left w:val="none" w:sz="0" w:space="0" w:color="auto"/>
                    <w:bottom w:val="none" w:sz="0" w:space="0" w:color="auto"/>
                    <w:right w:val="none" w:sz="0" w:space="0" w:color="auto"/>
                  </w:divBdr>
                  <w:divsChild>
                    <w:div w:id="1744529465">
                      <w:marLeft w:val="0"/>
                      <w:marRight w:val="0"/>
                      <w:marTop w:val="0"/>
                      <w:marBottom w:val="0"/>
                      <w:divBdr>
                        <w:top w:val="none" w:sz="0" w:space="0" w:color="auto"/>
                        <w:left w:val="none" w:sz="0" w:space="0" w:color="auto"/>
                        <w:bottom w:val="none" w:sz="0" w:space="0" w:color="auto"/>
                        <w:right w:val="none" w:sz="0" w:space="0" w:color="auto"/>
                      </w:divBdr>
                      <w:divsChild>
                        <w:div w:id="308557473">
                          <w:marLeft w:val="0"/>
                          <w:marRight w:val="0"/>
                          <w:marTop w:val="0"/>
                          <w:marBottom w:val="0"/>
                          <w:divBdr>
                            <w:top w:val="none" w:sz="0" w:space="0" w:color="auto"/>
                            <w:left w:val="none" w:sz="0" w:space="0" w:color="auto"/>
                            <w:bottom w:val="none" w:sz="0" w:space="0" w:color="auto"/>
                            <w:right w:val="none" w:sz="0" w:space="0" w:color="auto"/>
                          </w:divBdr>
                          <w:divsChild>
                            <w:div w:id="237054819">
                              <w:marLeft w:val="0"/>
                              <w:marRight w:val="0"/>
                              <w:marTop w:val="0"/>
                              <w:marBottom w:val="0"/>
                              <w:divBdr>
                                <w:top w:val="none" w:sz="0" w:space="0" w:color="auto"/>
                                <w:left w:val="none" w:sz="0" w:space="0" w:color="auto"/>
                                <w:bottom w:val="none" w:sz="0" w:space="0" w:color="auto"/>
                                <w:right w:val="none" w:sz="0" w:space="0" w:color="auto"/>
                              </w:divBdr>
                              <w:divsChild>
                                <w:div w:id="67411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1474311">
      <w:bodyDiv w:val="1"/>
      <w:marLeft w:val="0"/>
      <w:marRight w:val="0"/>
      <w:marTop w:val="0"/>
      <w:marBottom w:val="0"/>
      <w:divBdr>
        <w:top w:val="none" w:sz="0" w:space="0" w:color="auto"/>
        <w:left w:val="none" w:sz="0" w:space="0" w:color="auto"/>
        <w:bottom w:val="none" w:sz="0" w:space="0" w:color="auto"/>
        <w:right w:val="none" w:sz="0" w:space="0" w:color="auto"/>
      </w:divBdr>
    </w:div>
    <w:div w:id="612829598">
      <w:bodyDiv w:val="1"/>
      <w:marLeft w:val="0"/>
      <w:marRight w:val="0"/>
      <w:marTop w:val="0"/>
      <w:marBottom w:val="0"/>
      <w:divBdr>
        <w:top w:val="none" w:sz="0" w:space="0" w:color="auto"/>
        <w:left w:val="none" w:sz="0" w:space="0" w:color="auto"/>
        <w:bottom w:val="none" w:sz="0" w:space="0" w:color="auto"/>
        <w:right w:val="none" w:sz="0" w:space="0" w:color="auto"/>
      </w:divBdr>
    </w:div>
    <w:div w:id="654800878">
      <w:bodyDiv w:val="1"/>
      <w:marLeft w:val="0"/>
      <w:marRight w:val="0"/>
      <w:marTop w:val="0"/>
      <w:marBottom w:val="0"/>
      <w:divBdr>
        <w:top w:val="none" w:sz="0" w:space="0" w:color="auto"/>
        <w:left w:val="none" w:sz="0" w:space="0" w:color="auto"/>
        <w:bottom w:val="none" w:sz="0" w:space="0" w:color="auto"/>
        <w:right w:val="none" w:sz="0" w:space="0" w:color="auto"/>
      </w:divBdr>
    </w:div>
    <w:div w:id="658000883">
      <w:bodyDiv w:val="1"/>
      <w:marLeft w:val="0"/>
      <w:marRight w:val="0"/>
      <w:marTop w:val="0"/>
      <w:marBottom w:val="0"/>
      <w:divBdr>
        <w:top w:val="none" w:sz="0" w:space="0" w:color="auto"/>
        <w:left w:val="none" w:sz="0" w:space="0" w:color="auto"/>
        <w:bottom w:val="none" w:sz="0" w:space="0" w:color="auto"/>
        <w:right w:val="none" w:sz="0" w:space="0" w:color="auto"/>
      </w:divBdr>
    </w:div>
    <w:div w:id="756681181">
      <w:bodyDiv w:val="1"/>
      <w:marLeft w:val="0"/>
      <w:marRight w:val="0"/>
      <w:marTop w:val="0"/>
      <w:marBottom w:val="0"/>
      <w:divBdr>
        <w:top w:val="none" w:sz="0" w:space="0" w:color="auto"/>
        <w:left w:val="none" w:sz="0" w:space="0" w:color="auto"/>
        <w:bottom w:val="none" w:sz="0" w:space="0" w:color="auto"/>
        <w:right w:val="none" w:sz="0" w:space="0" w:color="auto"/>
      </w:divBdr>
    </w:div>
    <w:div w:id="816916384">
      <w:bodyDiv w:val="1"/>
      <w:marLeft w:val="0"/>
      <w:marRight w:val="0"/>
      <w:marTop w:val="0"/>
      <w:marBottom w:val="0"/>
      <w:divBdr>
        <w:top w:val="none" w:sz="0" w:space="0" w:color="auto"/>
        <w:left w:val="none" w:sz="0" w:space="0" w:color="auto"/>
        <w:bottom w:val="none" w:sz="0" w:space="0" w:color="auto"/>
        <w:right w:val="none" w:sz="0" w:space="0" w:color="auto"/>
      </w:divBdr>
    </w:div>
    <w:div w:id="899829691">
      <w:bodyDiv w:val="1"/>
      <w:marLeft w:val="0"/>
      <w:marRight w:val="0"/>
      <w:marTop w:val="0"/>
      <w:marBottom w:val="0"/>
      <w:divBdr>
        <w:top w:val="none" w:sz="0" w:space="0" w:color="auto"/>
        <w:left w:val="none" w:sz="0" w:space="0" w:color="auto"/>
        <w:bottom w:val="none" w:sz="0" w:space="0" w:color="auto"/>
        <w:right w:val="none" w:sz="0" w:space="0" w:color="auto"/>
      </w:divBdr>
    </w:div>
    <w:div w:id="956260358">
      <w:bodyDiv w:val="1"/>
      <w:marLeft w:val="0"/>
      <w:marRight w:val="0"/>
      <w:marTop w:val="0"/>
      <w:marBottom w:val="0"/>
      <w:divBdr>
        <w:top w:val="none" w:sz="0" w:space="0" w:color="auto"/>
        <w:left w:val="none" w:sz="0" w:space="0" w:color="auto"/>
        <w:bottom w:val="none" w:sz="0" w:space="0" w:color="auto"/>
        <w:right w:val="none" w:sz="0" w:space="0" w:color="auto"/>
      </w:divBdr>
      <w:divsChild>
        <w:div w:id="155222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6349509">
      <w:bodyDiv w:val="1"/>
      <w:marLeft w:val="0"/>
      <w:marRight w:val="0"/>
      <w:marTop w:val="0"/>
      <w:marBottom w:val="0"/>
      <w:divBdr>
        <w:top w:val="none" w:sz="0" w:space="0" w:color="auto"/>
        <w:left w:val="none" w:sz="0" w:space="0" w:color="auto"/>
        <w:bottom w:val="none" w:sz="0" w:space="0" w:color="auto"/>
        <w:right w:val="none" w:sz="0" w:space="0" w:color="auto"/>
      </w:divBdr>
    </w:div>
    <w:div w:id="1018431592">
      <w:bodyDiv w:val="1"/>
      <w:marLeft w:val="0"/>
      <w:marRight w:val="0"/>
      <w:marTop w:val="0"/>
      <w:marBottom w:val="0"/>
      <w:divBdr>
        <w:top w:val="none" w:sz="0" w:space="0" w:color="auto"/>
        <w:left w:val="none" w:sz="0" w:space="0" w:color="auto"/>
        <w:bottom w:val="none" w:sz="0" w:space="0" w:color="auto"/>
        <w:right w:val="none" w:sz="0" w:space="0" w:color="auto"/>
      </w:divBdr>
    </w:div>
    <w:div w:id="1097286986">
      <w:bodyDiv w:val="1"/>
      <w:marLeft w:val="0"/>
      <w:marRight w:val="0"/>
      <w:marTop w:val="0"/>
      <w:marBottom w:val="0"/>
      <w:divBdr>
        <w:top w:val="none" w:sz="0" w:space="0" w:color="auto"/>
        <w:left w:val="none" w:sz="0" w:space="0" w:color="auto"/>
        <w:bottom w:val="none" w:sz="0" w:space="0" w:color="auto"/>
        <w:right w:val="none" w:sz="0" w:space="0" w:color="auto"/>
      </w:divBdr>
    </w:div>
    <w:div w:id="1241981036">
      <w:bodyDiv w:val="1"/>
      <w:marLeft w:val="0"/>
      <w:marRight w:val="0"/>
      <w:marTop w:val="0"/>
      <w:marBottom w:val="0"/>
      <w:divBdr>
        <w:top w:val="none" w:sz="0" w:space="0" w:color="auto"/>
        <w:left w:val="none" w:sz="0" w:space="0" w:color="auto"/>
        <w:bottom w:val="none" w:sz="0" w:space="0" w:color="auto"/>
        <w:right w:val="none" w:sz="0" w:space="0" w:color="auto"/>
      </w:divBdr>
    </w:div>
    <w:div w:id="1257471680">
      <w:bodyDiv w:val="1"/>
      <w:marLeft w:val="0"/>
      <w:marRight w:val="0"/>
      <w:marTop w:val="0"/>
      <w:marBottom w:val="0"/>
      <w:divBdr>
        <w:top w:val="none" w:sz="0" w:space="0" w:color="auto"/>
        <w:left w:val="none" w:sz="0" w:space="0" w:color="auto"/>
        <w:bottom w:val="none" w:sz="0" w:space="0" w:color="auto"/>
        <w:right w:val="none" w:sz="0" w:space="0" w:color="auto"/>
      </w:divBdr>
      <w:divsChild>
        <w:div w:id="288823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7644063">
      <w:bodyDiv w:val="1"/>
      <w:marLeft w:val="0"/>
      <w:marRight w:val="0"/>
      <w:marTop w:val="0"/>
      <w:marBottom w:val="0"/>
      <w:divBdr>
        <w:top w:val="none" w:sz="0" w:space="0" w:color="auto"/>
        <w:left w:val="none" w:sz="0" w:space="0" w:color="auto"/>
        <w:bottom w:val="none" w:sz="0" w:space="0" w:color="auto"/>
        <w:right w:val="none" w:sz="0" w:space="0" w:color="auto"/>
      </w:divBdr>
    </w:div>
    <w:div w:id="1379741567">
      <w:bodyDiv w:val="1"/>
      <w:marLeft w:val="0"/>
      <w:marRight w:val="0"/>
      <w:marTop w:val="0"/>
      <w:marBottom w:val="0"/>
      <w:divBdr>
        <w:top w:val="none" w:sz="0" w:space="0" w:color="auto"/>
        <w:left w:val="none" w:sz="0" w:space="0" w:color="auto"/>
        <w:bottom w:val="none" w:sz="0" w:space="0" w:color="auto"/>
        <w:right w:val="none" w:sz="0" w:space="0" w:color="auto"/>
      </w:divBdr>
    </w:div>
    <w:div w:id="1392147375">
      <w:bodyDiv w:val="1"/>
      <w:marLeft w:val="0"/>
      <w:marRight w:val="0"/>
      <w:marTop w:val="0"/>
      <w:marBottom w:val="0"/>
      <w:divBdr>
        <w:top w:val="none" w:sz="0" w:space="0" w:color="auto"/>
        <w:left w:val="none" w:sz="0" w:space="0" w:color="auto"/>
        <w:bottom w:val="none" w:sz="0" w:space="0" w:color="auto"/>
        <w:right w:val="none" w:sz="0" w:space="0" w:color="auto"/>
      </w:divBdr>
    </w:div>
    <w:div w:id="1402025921">
      <w:bodyDiv w:val="1"/>
      <w:marLeft w:val="0"/>
      <w:marRight w:val="0"/>
      <w:marTop w:val="0"/>
      <w:marBottom w:val="0"/>
      <w:divBdr>
        <w:top w:val="none" w:sz="0" w:space="0" w:color="auto"/>
        <w:left w:val="none" w:sz="0" w:space="0" w:color="auto"/>
        <w:bottom w:val="none" w:sz="0" w:space="0" w:color="auto"/>
        <w:right w:val="none" w:sz="0" w:space="0" w:color="auto"/>
      </w:divBdr>
      <w:divsChild>
        <w:div w:id="629675211">
          <w:marLeft w:val="0"/>
          <w:marRight w:val="0"/>
          <w:marTop w:val="0"/>
          <w:marBottom w:val="0"/>
          <w:divBdr>
            <w:top w:val="none" w:sz="0" w:space="0" w:color="auto"/>
            <w:left w:val="none" w:sz="0" w:space="0" w:color="auto"/>
            <w:bottom w:val="none" w:sz="0" w:space="0" w:color="auto"/>
            <w:right w:val="none" w:sz="0" w:space="0" w:color="auto"/>
          </w:divBdr>
          <w:divsChild>
            <w:div w:id="332607025">
              <w:marLeft w:val="0"/>
              <w:marRight w:val="0"/>
              <w:marTop w:val="0"/>
              <w:marBottom w:val="0"/>
              <w:divBdr>
                <w:top w:val="none" w:sz="0" w:space="0" w:color="auto"/>
                <w:left w:val="none" w:sz="0" w:space="0" w:color="auto"/>
                <w:bottom w:val="none" w:sz="0" w:space="0" w:color="auto"/>
                <w:right w:val="none" w:sz="0" w:space="0" w:color="auto"/>
              </w:divBdr>
              <w:divsChild>
                <w:div w:id="1975794973">
                  <w:marLeft w:val="0"/>
                  <w:marRight w:val="0"/>
                  <w:marTop w:val="0"/>
                  <w:marBottom w:val="0"/>
                  <w:divBdr>
                    <w:top w:val="none" w:sz="0" w:space="0" w:color="auto"/>
                    <w:left w:val="none" w:sz="0" w:space="0" w:color="auto"/>
                    <w:bottom w:val="none" w:sz="0" w:space="0" w:color="auto"/>
                    <w:right w:val="none" w:sz="0" w:space="0" w:color="auto"/>
                  </w:divBdr>
                  <w:divsChild>
                    <w:div w:id="1889341871">
                      <w:marLeft w:val="0"/>
                      <w:marRight w:val="0"/>
                      <w:marTop w:val="0"/>
                      <w:marBottom w:val="0"/>
                      <w:divBdr>
                        <w:top w:val="none" w:sz="0" w:space="0" w:color="auto"/>
                        <w:left w:val="none" w:sz="0" w:space="0" w:color="auto"/>
                        <w:bottom w:val="none" w:sz="0" w:space="0" w:color="auto"/>
                        <w:right w:val="none" w:sz="0" w:space="0" w:color="auto"/>
                      </w:divBdr>
                      <w:divsChild>
                        <w:div w:id="464586415">
                          <w:marLeft w:val="0"/>
                          <w:marRight w:val="0"/>
                          <w:marTop w:val="0"/>
                          <w:marBottom w:val="0"/>
                          <w:divBdr>
                            <w:top w:val="none" w:sz="0" w:space="0" w:color="auto"/>
                            <w:left w:val="none" w:sz="0" w:space="0" w:color="auto"/>
                            <w:bottom w:val="none" w:sz="0" w:space="0" w:color="auto"/>
                            <w:right w:val="none" w:sz="0" w:space="0" w:color="auto"/>
                          </w:divBdr>
                          <w:divsChild>
                            <w:div w:id="207231092">
                              <w:marLeft w:val="0"/>
                              <w:marRight w:val="0"/>
                              <w:marTop w:val="0"/>
                              <w:marBottom w:val="0"/>
                              <w:divBdr>
                                <w:top w:val="none" w:sz="0" w:space="0" w:color="auto"/>
                                <w:left w:val="none" w:sz="0" w:space="0" w:color="auto"/>
                                <w:bottom w:val="none" w:sz="0" w:space="0" w:color="auto"/>
                                <w:right w:val="none" w:sz="0" w:space="0" w:color="auto"/>
                              </w:divBdr>
                              <w:divsChild>
                                <w:div w:id="95960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808761">
          <w:marLeft w:val="0"/>
          <w:marRight w:val="0"/>
          <w:marTop w:val="0"/>
          <w:marBottom w:val="0"/>
          <w:divBdr>
            <w:top w:val="none" w:sz="0" w:space="0" w:color="auto"/>
            <w:left w:val="none" w:sz="0" w:space="0" w:color="auto"/>
            <w:bottom w:val="none" w:sz="0" w:space="0" w:color="auto"/>
            <w:right w:val="none" w:sz="0" w:space="0" w:color="auto"/>
          </w:divBdr>
          <w:divsChild>
            <w:div w:id="478378972">
              <w:marLeft w:val="0"/>
              <w:marRight w:val="0"/>
              <w:marTop w:val="0"/>
              <w:marBottom w:val="0"/>
              <w:divBdr>
                <w:top w:val="none" w:sz="0" w:space="0" w:color="auto"/>
                <w:left w:val="none" w:sz="0" w:space="0" w:color="auto"/>
                <w:bottom w:val="none" w:sz="0" w:space="0" w:color="auto"/>
                <w:right w:val="none" w:sz="0" w:space="0" w:color="auto"/>
              </w:divBdr>
              <w:divsChild>
                <w:div w:id="522866511">
                  <w:marLeft w:val="0"/>
                  <w:marRight w:val="0"/>
                  <w:marTop w:val="0"/>
                  <w:marBottom w:val="0"/>
                  <w:divBdr>
                    <w:top w:val="none" w:sz="0" w:space="0" w:color="auto"/>
                    <w:left w:val="none" w:sz="0" w:space="0" w:color="auto"/>
                    <w:bottom w:val="none" w:sz="0" w:space="0" w:color="auto"/>
                    <w:right w:val="none" w:sz="0" w:space="0" w:color="auto"/>
                  </w:divBdr>
                  <w:divsChild>
                    <w:div w:id="1936553216">
                      <w:marLeft w:val="0"/>
                      <w:marRight w:val="0"/>
                      <w:marTop w:val="0"/>
                      <w:marBottom w:val="0"/>
                      <w:divBdr>
                        <w:top w:val="none" w:sz="0" w:space="0" w:color="auto"/>
                        <w:left w:val="none" w:sz="0" w:space="0" w:color="auto"/>
                        <w:bottom w:val="none" w:sz="0" w:space="0" w:color="auto"/>
                        <w:right w:val="none" w:sz="0" w:space="0" w:color="auto"/>
                      </w:divBdr>
                      <w:divsChild>
                        <w:div w:id="1467121052">
                          <w:marLeft w:val="0"/>
                          <w:marRight w:val="0"/>
                          <w:marTop w:val="0"/>
                          <w:marBottom w:val="0"/>
                          <w:divBdr>
                            <w:top w:val="none" w:sz="0" w:space="0" w:color="auto"/>
                            <w:left w:val="none" w:sz="0" w:space="0" w:color="auto"/>
                            <w:bottom w:val="none" w:sz="0" w:space="0" w:color="auto"/>
                            <w:right w:val="none" w:sz="0" w:space="0" w:color="auto"/>
                          </w:divBdr>
                          <w:divsChild>
                            <w:div w:id="73304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776406">
          <w:marLeft w:val="0"/>
          <w:marRight w:val="0"/>
          <w:marTop w:val="0"/>
          <w:marBottom w:val="0"/>
          <w:divBdr>
            <w:top w:val="none" w:sz="0" w:space="0" w:color="auto"/>
            <w:left w:val="none" w:sz="0" w:space="0" w:color="auto"/>
            <w:bottom w:val="none" w:sz="0" w:space="0" w:color="auto"/>
            <w:right w:val="none" w:sz="0" w:space="0" w:color="auto"/>
          </w:divBdr>
          <w:divsChild>
            <w:div w:id="863247432">
              <w:marLeft w:val="0"/>
              <w:marRight w:val="0"/>
              <w:marTop w:val="0"/>
              <w:marBottom w:val="0"/>
              <w:divBdr>
                <w:top w:val="none" w:sz="0" w:space="0" w:color="auto"/>
                <w:left w:val="none" w:sz="0" w:space="0" w:color="auto"/>
                <w:bottom w:val="none" w:sz="0" w:space="0" w:color="auto"/>
                <w:right w:val="none" w:sz="0" w:space="0" w:color="auto"/>
              </w:divBdr>
              <w:divsChild>
                <w:div w:id="1428188653">
                  <w:marLeft w:val="0"/>
                  <w:marRight w:val="0"/>
                  <w:marTop w:val="0"/>
                  <w:marBottom w:val="0"/>
                  <w:divBdr>
                    <w:top w:val="none" w:sz="0" w:space="0" w:color="auto"/>
                    <w:left w:val="none" w:sz="0" w:space="0" w:color="auto"/>
                    <w:bottom w:val="none" w:sz="0" w:space="0" w:color="auto"/>
                    <w:right w:val="none" w:sz="0" w:space="0" w:color="auto"/>
                  </w:divBdr>
                  <w:divsChild>
                    <w:div w:id="1272128597">
                      <w:marLeft w:val="0"/>
                      <w:marRight w:val="0"/>
                      <w:marTop w:val="0"/>
                      <w:marBottom w:val="0"/>
                      <w:divBdr>
                        <w:top w:val="none" w:sz="0" w:space="0" w:color="auto"/>
                        <w:left w:val="none" w:sz="0" w:space="0" w:color="auto"/>
                        <w:bottom w:val="none" w:sz="0" w:space="0" w:color="auto"/>
                        <w:right w:val="none" w:sz="0" w:space="0" w:color="auto"/>
                      </w:divBdr>
                      <w:divsChild>
                        <w:div w:id="640886505">
                          <w:marLeft w:val="0"/>
                          <w:marRight w:val="0"/>
                          <w:marTop w:val="0"/>
                          <w:marBottom w:val="0"/>
                          <w:divBdr>
                            <w:top w:val="none" w:sz="0" w:space="0" w:color="auto"/>
                            <w:left w:val="none" w:sz="0" w:space="0" w:color="auto"/>
                            <w:bottom w:val="none" w:sz="0" w:space="0" w:color="auto"/>
                            <w:right w:val="none" w:sz="0" w:space="0" w:color="auto"/>
                          </w:divBdr>
                          <w:divsChild>
                            <w:div w:id="859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377319">
      <w:bodyDiv w:val="1"/>
      <w:marLeft w:val="0"/>
      <w:marRight w:val="0"/>
      <w:marTop w:val="0"/>
      <w:marBottom w:val="0"/>
      <w:divBdr>
        <w:top w:val="none" w:sz="0" w:space="0" w:color="auto"/>
        <w:left w:val="none" w:sz="0" w:space="0" w:color="auto"/>
        <w:bottom w:val="none" w:sz="0" w:space="0" w:color="auto"/>
        <w:right w:val="none" w:sz="0" w:space="0" w:color="auto"/>
      </w:divBdr>
    </w:div>
    <w:div w:id="1520123739">
      <w:bodyDiv w:val="1"/>
      <w:marLeft w:val="0"/>
      <w:marRight w:val="0"/>
      <w:marTop w:val="0"/>
      <w:marBottom w:val="0"/>
      <w:divBdr>
        <w:top w:val="none" w:sz="0" w:space="0" w:color="auto"/>
        <w:left w:val="none" w:sz="0" w:space="0" w:color="auto"/>
        <w:bottom w:val="none" w:sz="0" w:space="0" w:color="auto"/>
        <w:right w:val="none" w:sz="0" w:space="0" w:color="auto"/>
      </w:divBdr>
    </w:div>
    <w:div w:id="1521122956">
      <w:bodyDiv w:val="1"/>
      <w:marLeft w:val="0"/>
      <w:marRight w:val="0"/>
      <w:marTop w:val="0"/>
      <w:marBottom w:val="0"/>
      <w:divBdr>
        <w:top w:val="none" w:sz="0" w:space="0" w:color="auto"/>
        <w:left w:val="none" w:sz="0" w:space="0" w:color="auto"/>
        <w:bottom w:val="none" w:sz="0" w:space="0" w:color="auto"/>
        <w:right w:val="none" w:sz="0" w:space="0" w:color="auto"/>
      </w:divBdr>
    </w:div>
    <w:div w:id="1579947752">
      <w:bodyDiv w:val="1"/>
      <w:marLeft w:val="0"/>
      <w:marRight w:val="0"/>
      <w:marTop w:val="0"/>
      <w:marBottom w:val="0"/>
      <w:divBdr>
        <w:top w:val="none" w:sz="0" w:space="0" w:color="auto"/>
        <w:left w:val="none" w:sz="0" w:space="0" w:color="auto"/>
        <w:bottom w:val="none" w:sz="0" w:space="0" w:color="auto"/>
        <w:right w:val="none" w:sz="0" w:space="0" w:color="auto"/>
      </w:divBdr>
    </w:div>
    <w:div w:id="1625504053">
      <w:bodyDiv w:val="1"/>
      <w:marLeft w:val="0"/>
      <w:marRight w:val="0"/>
      <w:marTop w:val="0"/>
      <w:marBottom w:val="0"/>
      <w:divBdr>
        <w:top w:val="none" w:sz="0" w:space="0" w:color="auto"/>
        <w:left w:val="none" w:sz="0" w:space="0" w:color="auto"/>
        <w:bottom w:val="none" w:sz="0" w:space="0" w:color="auto"/>
        <w:right w:val="none" w:sz="0" w:space="0" w:color="auto"/>
      </w:divBdr>
      <w:divsChild>
        <w:div w:id="315686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388912">
      <w:bodyDiv w:val="1"/>
      <w:marLeft w:val="0"/>
      <w:marRight w:val="0"/>
      <w:marTop w:val="0"/>
      <w:marBottom w:val="0"/>
      <w:divBdr>
        <w:top w:val="none" w:sz="0" w:space="0" w:color="auto"/>
        <w:left w:val="none" w:sz="0" w:space="0" w:color="auto"/>
        <w:bottom w:val="none" w:sz="0" w:space="0" w:color="auto"/>
        <w:right w:val="none" w:sz="0" w:space="0" w:color="auto"/>
      </w:divBdr>
    </w:div>
    <w:div w:id="1735466977">
      <w:bodyDiv w:val="1"/>
      <w:marLeft w:val="0"/>
      <w:marRight w:val="0"/>
      <w:marTop w:val="0"/>
      <w:marBottom w:val="0"/>
      <w:divBdr>
        <w:top w:val="none" w:sz="0" w:space="0" w:color="auto"/>
        <w:left w:val="none" w:sz="0" w:space="0" w:color="auto"/>
        <w:bottom w:val="none" w:sz="0" w:space="0" w:color="auto"/>
        <w:right w:val="none" w:sz="0" w:space="0" w:color="auto"/>
      </w:divBdr>
    </w:div>
    <w:div w:id="1877349590">
      <w:bodyDiv w:val="1"/>
      <w:marLeft w:val="0"/>
      <w:marRight w:val="0"/>
      <w:marTop w:val="0"/>
      <w:marBottom w:val="0"/>
      <w:divBdr>
        <w:top w:val="none" w:sz="0" w:space="0" w:color="auto"/>
        <w:left w:val="none" w:sz="0" w:space="0" w:color="auto"/>
        <w:bottom w:val="none" w:sz="0" w:space="0" w:color="auto"/>
        <w:right w:val="none" w:sz="0" w:space="0" w:color="auto"/>
      </w:divBdr>
    </w:div>
    <w:div w:id="1964731508">
      <w:bodyDiv w:val="1"/>
      <w:marLeft w:val="0"/>
      <w:marRight w:val="0"/>
      <w:marTop w:val="0"/>
      <w:marBottom w:val="0"/>
      <w:divBdr>
        <w:top w:val="none" w:sz="0" w:space="0" w:color="auto"/>
        <w:left w:val="none" w:sz="0" w:space="0" w:color="auto"/>
        <w:bottom w:val="none" w:sz="0" w:space="0" w:color="auto"/>
        <w:right w:val="none" w:sz="0" w:space="0" w:color="auto"/>
      </w:divBdr>
    </w:div>
    <w:div w:id="2017688949">
      <w:bodyDiv w:val="1"/>
      <w:marLeft w:val="0"/>
      <w:marRight w:val="0"/>
      <w:marTop w:val="0"/>
      <w:marBottom w:val="0"/>
      <w:divBdr>
        <w:top w:val="none" w:sz="0" w:space="0" w:color="auto"/>
        <w:left w:val="none" w:sz="0" w:space="0" w:color="auto"/>
        <w:bottom w:val="none" w:sz="0" w:space="0" w:color="auto"/>
        <w:right w:val="none" w:sz="0" w:space="0" w:color="auto"/>
      </w:divBdr>
    </w:div>
    <w:div w:id="2031100561">
      <w:bodyDiv w:val="1"/>
      <w:marLeft w:val="0"/>
      <w:marRight w:val="0"/>
      <w:marTop w:val="0"/>
      <w:marBottom w:val="0"/>
      <w:divBdr>
        <w:top w:val="none" w:sz="0" w:space="0" w:color="auto"/>
        <w:left w:val="none" w:sz="0" w:space="0" w:color="auto"/>
        <w:bottom w:val="none" w:sz="0" w:space="0" w:color="auto"/>
        <w:right w:val="none" w:sz="0" w:space="0" w:color="auto"/>
      </w:divBdr>
    </w:div>
    <w:div w:id="2056612571">
      <w:bodyDiv w:val="1"/>
      <w:marLeft w:val="0"/>
      <w:marRight w:val="0"/>
      <w:marTop w:val="0"/>
      <w:marBottom w:val="0"/>
      <w:divBdr>
        <w:top w:val="none" w:sz="0" w:space="0" w:color="auto"/>
        <w:left w:val="none" w:sz="0" w:space="0" w:color="auto"/>
        <w:bottom w:val="none" w:sz="0" w:space="0" w:color="auto"/>
        <w:right w:val="none" w:sz="0" w:space="0" w:color="auto"/>
      </w:divBdr>
    </w:div>
    <w:div w:id="213189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5167</Words>
  <Characters>28423</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NELITZA JAIMES</dc:creator>
  <cp:keywords/>
  <dc:description/>
  <cp:lastModifiedBy>NELITZA JAIMES</cp:lastModifiedBy>
  <cp:revision>3</cp:revision>
  <dcterms:created xsi:type="dcterms:W3CDTF">2026-07-06T21:20:00Z</dcterms:created>
  <dcterms:modified xsi:type="dcterms:W3CDTF">2026-07-06T21:34:00Z</dcterms:modified>
</cp:coreProperties>
</file>